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0F8FA" w14:textId="7A220AEA" w:rsidR="00FA5480" w:rsidRDefault="00FA5480" w:rsidP="00FA5480">
      <w:r>
        <w:rPr>
          <w:rStyle w:val="wacimagecontainer"/>
          <w:rFonts w:ascii="Segoe UI" w:hAnsi="Segoe UI" w:cs="Segoe UI"/>
          <w:color w:val="4D4D4C"/>
          <w:sz w:val="18"/>
          <w:szCs w:val="18"/>
        </w:rPr>
        <w:t>                                                                               </w:t>
      </w:r>
    </w:p>
    <w:p w14:paraId="20BDAD21" w14:textId="15F2CE5D" w:rsidR="00FA5480" w:rsidRPr="00FA5480" w:rsidRDefault="00FA5480" w:rsidP="00FA5480">
      <w:pPr>
        <w:spacing w:after="240"/>
      </w:pPr>
      <w:r>
        <w:rPr>
          <w:noProof/>
          <w14:ligatures w14:val="none"/>
        </w:rPr>
        <w:drawing>
          <wp:inline distT="0" distB="0" distL="0" distR="0" wp14:anchorId="212EBB86" wp14:editId="18DCCBD7">
            <wp:extent cx="3439153" cy="700035"/>
            <wp:effectExtent l="0" t="0" r="0" b="5080"/>
            <wp:docPr id="1203851824" name="Picture 3"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xt Box"/>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484889" cy="709345"/>
                    </a:xfrm>
                    <a:prstGeom prst="rect">
                      <a:avLst/>
                    </a:prstGeom>
                    <a:noFill/>
                    <a:ln>
                      <a:noFill/>
                    </a:ln>
                  </pic:spPr>
                </pic:pic>
              </a:graphicData>
            </a:graphic>
          </wp:inline>
        </w:drawing>
      </w:r>
      <w:r>
        <w:rPr>
          <w:rStyle w:val="wacimagecontainer"/>
        </w:rPr>
        <w:t>                                         </w:t>
      </w:r>
      <w:r>
        <w:rPr>
          <w:noProof/>
          <w14:ligatures w14:val="none"/>
        </w:rPr>
        <w:drawing>
          <wp:inline distT="0" distB="0" distL="0" distR="0" wp14:anchorId="478CE9AB" wp14:editId="1EAB0C7C">
            <wp:extent cx="1009309" cy="1068680"/>
            <wp:effectExtent l="0" t="0" r="635" b="0"/>
            <wp:docPr id="1796896017" name="Picture 2" descr="A black and yellow sign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896017" name="Picture 2" descr="A black and yellow sign with yellow text&#10;&#10;Description automatically generated"/>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012564" cy="1072127"/>
                    </a:xfrm>
                    <a:prstGeom prst="rect">
                      <a:avLst/>
                    </a:prstGeom>
                    <a:noFill/>
                    <a:ln>
                      <a:noFill/>
                    </a:ln>
                  </pic:spPr>
                </pic:pic>
              </a:graphicData>
            </a:graphic>
          </wp:inline>
        </w:drawing>
      </w:r>
      <w:r>
        <w:rPr>
          <w:rStyle w:val="wacimagecontainer"/>
        </w:rPr>
        <w:t>     </w:t>
      </w:r>
      <w:r>
        <w:rPr>
          <w:rStyle w:val="normaltextrun"/>
          <w:rFonts w:ascii="Poppins" w:hAnsi="Poppins" w:cs="Poppins"/>
          <w:b/>
          <w:bCs/>
          <w:color w:val="FF0000"/>
          <w:sz w:val="28"/>
          <w:szCs w:val="28"/>
        </w:rPr>
        <w:t>THURSDAY 23 MAY 2024</w:t>
      </w:r>
      <w:r>
        <w:rPr>
          <w:rStyle w:val="eop"/>
          <w:rFonts w:ascii="Poppins" w:hAnsi="Poppins" w:cs="Poppins"/>
          <w:color w:val="FF0000"/>
          <w:sz w:val="28"/>
          <w:szCs w:val="28"/>
        </w:rPr>
        <w:t> </w:t>
      </w:r>
    </w:p>
    <w:p w14:paraId="604F4587" w14:textId="77777777" w:rsidR="00FA5480" w:rsidRPr="00FA5480" w:rsidRDefault="00FA5480" w:rsidP="00FA5480">
      <w:pPr>
        <w:pStyle w:val="paragraph"/>
        <w:spacing w:before="0" w:beforeAutospacing="0" w:after="0" w:afterAutospacing="0"/>
        <w:jc w:val="center"/>
        <w:textAlignment w:val="baseline"/>
        <w:rPr>
          <w:rFonts w:ascii="Segoe UI" w:hAnsi="Segoe UI" w:cs="Segoe UI"/>
          <w:color w:val="4D4D4C"/>
          <w:sz w:val="28"/>
          <w:szCs w:val="28"/>
        </w:rPr>
      </w:pPr>
      <w:r w:rsidRPr="00FA5480">
        <w:rPr>
          <w:rStyle w:val="normaltextrun"/>
          <w:rFonts w:ascii="Poppins" w:hAnsi="Poppins" w:cs="Poppins"/>
          <w:b/>
          <w:bCs/>
          <w:color w:val="404040"/>
          <w:sz w:val="28"/>
          <w:szCs w:val="28"/>
        </w:rPr>
        <w:t>PENSIONS PILE ONTO PLATFORMS, BUT OUTFLOWS CONTINUE TO RISE</w:t>
      </w:r>
      <w:r w:rsidRPr="00FA5480">
        <w:rPr>
          <w:rStyle w:val="eop"/>
          <w:rFonts w:ascii="Poppins" w:hAnsi="Poppins" w:cs="Poppins"/>
          <w:color w:val="404040"/>
          <w:sz w:val="28"/>
          <w:szCs w:val="28"/>
        </w:rPr>
        <w:t> </w:t>
      </w:r>
    </w:p>
    <w:p w14:paraId="5C2B4713" w14:textId="1EE382C7" w:rsidR="00FA5480" w:rsidRDefault="00FA5480" w:rsidP="00FA5480">
      <w:pPr>
        <w:pStyle w:val="paragraph"/>
        <w:spacing w:before="0" w:beforeAutospacing="0" w:after="0" w:afterAutospacing="0"/>
        <w:jc w:val="center"/>
        <w:textAlignment w:val="baseline"/>
        <w:rPr>
          <w:rFonts w:ascii="Segoe UI" w:hAnsi="Segoe UI" w:cs="Segoe UI"/>
          <w:color w:val="4D4D4C"/>
          <w:sz w:val="18"/>
          <w:szCs w:val="18"/>
        </w:rPr>
      </w:pPr>
    </w:p>
    <w:p w14:paraId="0352877C" w14:textId="77777777" w:rsidR="00FA5480" w:rsidRDefault="00FA5480" w:rsidP="00FA5480">
      <w:pPr>
        <w:pStyle w:val="paragraph"/>
        <w:numPr>
          <w:ilvl w:val="0"/>
          <w:numId w:val="1"/>
        </w:numPr>
        <w:spacing w:before="0" w:beforeAutospacing="0" w:after="0" w:afterAutospacing="0"/>
        <w:textAlignment w:val="baseline"/>
        <w:rPr>
          <w:rFonts w:ascii="Poppins" w:eastAsia="Times New Roman" w:hAnsi="Poppins" w:cs="Poppins"/>
          <w:color w:val="4D4D4C"/>
          <w:sz w:val="22"/>
          <w:szCs w:val="22"/>
        </w:rPr>
      </w:pPr>
      <w:r>
        <w:rPr>
          <w:rStyle w:val="normaltextrun"/>
          <w:rFonts w:ascii="Poppins" w:eastAsia="Times New Roman" w:hAnsi="Poppins" w:cs="Poppins"/>
          <w:i/>
          <w:iCs/>
          <w:color w:val="3B3838"/>
          <w:sz w:val="22"/>
          <w:szCs w:val="22"/>
        </w:rPr>
        <w:t xml:space="preserve">Advised platform asset growth of 11.75% due to joint reporting of Nucleus, James </w:t>
      </w:r>
      <w:proofErr w:type="gramStart"/>
      <w:r>
        <w:rPr>
          <w:rStyle w:val="normaltextrun"/>
          <w:rFonts w:ascii="Poppins" w:eastAsia="Times New Roman" w:hAnsi="Poppins" w:cs="Poppins"/>
          <w:i/>
          <w:iCs/>
          <w:color w:val="3B3838"/>
          <w:sz w:val="22"/>
          <w:szCs w:val="22"/>
        </w:rPr>
        <w:t>Hay</w:t>
      </w:r>
      <w:proofErr w:type="gramEnd"/>
      <w:r>
        <w:rPr>
          <w:rStyle w:val="normaltextrun"/>
          <w:rFonts w:ascii="Poppins" w:eastAsia="Times New Roman" w:hAnsi="Poppins" w:cs="Poppins"/>
          <w:i/>
          <w:iCs/>
          <w:color w:val="3B3838"/>
          <w:sz w:val="22"/>
          <w:szCs w:val="22"/>
        </w:rPr>
        <w:t xml:space="preserve"> and Curtis Banks books. Like for like comparison 4.38% growth.</w:t>
      </w:r>
      <w:r>
        <w:rPr>
          <w:rStyle w:val="eop"/>
          <w:rFonts w:ascii="Poppins" w:eastAsia="Times New Roman" w:hAnsi="Poppins" w:cs="Poppins"/>
          <w:color w:val="3B3838"/>
          <w:sz w:val="22"/>
          <w:szCs w:val="22"/>
        </w:rPr>
        <w:t> </w:t>
      </w:r>
    </w:p>
    <w:p w14:paraId="102462E3" w14:textId="77777777" w:rsidR="00FA5480" w:rsidRDefault="00FA5480" w:rsidP="00FA5480">
      <w:pPr>
        <w:pStyle w:val="paragraph"/>
        <w:numPr>
          <w:ilvl w:val="0"/>
          <w:numId w:val="1"/>
        </w:numPr>
        <w:spacing w:before="0" w:beforeAutospacing="0" w:after="0" w:afterAutospacing="0"/>
        <w:textAlignment w:val="baseline"/>
        <w:rPr>
          <w:rFonts w:ascii="Poppins" w:eastAsia="Times New Roman" w:hAnsi="Poppins" w:cs="Poppins"/>
          <w:color w:val="4D4D4C"/>
          <w:sz w:val="22"/>
          <w:szCs w:val="22"/>
        </w:rPr>
      </w:pPr>
      <w:r>
        <w:rPr>
          <w:rStyle w:val="normaltextrun"/>
          <w:rFonts w:ascii="Poppins" w:eastAsia="Times New Roman" w:hAnsi="Poppins" w:cs="Poppins"/>
          <w:i/>
          <w:iCs/>
          <w:color w:val="3B3838"/>
          <w:sz w:val="22"/>
          <w:szCs w:val="22"/>
        </w:rPr>
        <w:t>Quilter tops the advised gross sales charts with Aviva topping net sales.</w:t>
      </w:r>
      <w:r>
        <w:rPr>
          <w:rStyle w:val="eop"/>
          <w:rFonts w:ascii="Poppins" w:eastAsia="Times New Roman" w:hAnsi="Poppins" w:cs="Poppins"/>
          <w:color w:val="3B3838"/>
          <w:sz w:val="22"/>
          <w:szCs w:val="22"/>
        </w:rPr>
        <w:t> </w:t>
      </w:r>
    </w:p>
    <w:p w14:paraId="5EF252D7" w14:textId="77777777" w:rsidR="00FA5480" w:rsidRDefault="00FA5480" w:rsidP="00FA5480">
      <w:pPr>
        <w:pStyle w:val="paragraph"/>
        <w:numPr>
          <w:ilvl w:val="0"/>
          <w:numId w:val="1"/>
        </w:numPr>
        <w:spacing w:before="0" w:beforeAutospacing="0" w:after="0" w:afterAutospacing="0"/>
        <w:textAlignment w:val="baseline"/>
        <w:rPr>
          <w:rFonts w:ascii="Poppins" w:eastAsia="Times New Roman" w:hAnsi="Poppins" w:cs="Poppins"/>
          <w:color w:val="4D4D4C"/>
          <w:sz w:val="22"/>
          <w:szCs w:val="22"/>
        </w:rPr>
      </w:pPr>
      <w:r>
        <w:rPr>
          <w:rStyle w:val="normaltextrun"/>
          <w:rFonts w:ascii="Poppins" w:eastAsia="Times New Roman" w:hAnsi="Poppins" w:cs="Poppins"/>
          <w:i/>
          <w:iCs/>
          <w:color w:val="3B3838"/>
          <w:sz w:val="22"/>
          <w:szCs w:val="22"/>
        </w:rPr>
        <w:t>Advised platform outflows are up 9.18%% (£16.3bn) on Q4 2023 (£14.89bn), and 35.53% vs. Q1 2023.</w:t>
      </w:r>
      <w:r>
        <w:rPr>
          <w:rStyle w:val="eop"/>
          <w:rFonts w:ascii="Poppins" w:eastAsia="Times New Roman" w:hAnsi="Poppins" w:cs="Poppins"/>
          <w:color w:val="3B3838"/>
          <w:sz w:val="22"/>
          <w:szCs w:val="22"/>
        </w:rPr>
        <w:t> </w:t>
      </w:r>
    </w:p>
    <w:p w14:paraId="1160F1AD" w14:textId="77777777" w:rsidR="00FA5480" w:rsidRDefault="00FA5480" w:rsidP="00FA5480">
      <w:pPr>
        <w:pStyle w:val="paragraph"/>
        <w:numPr>
          <w:ilvl w:val="0"/>
          <w:numId w:val="1"/>
        </w:numPr>
        <w:spacing w:before="0" w:beforeAutospacing="0" w:after="0" w:afterAutospacing="0"/>
        <w:textAlignment w:val="baseline"/>
        <w:rPr>
          <w:rFonts w:ascii="Poppins" w:eastAsia="Times New Roman" w:hAnsi="Poppins" w:cs="Poppins"/>
          <w:color w:val="4D4D4C"/>
          <w:sz w:val="22"/>
          <w:szCs w:val="22"/>
        </w:rPr>
      </w:pPr>
      <w:r>
        <w:rPr>
          <w:rStyle w:val="normaltextrun"/>
          <w:rFonts w:ascii="Poppins" w:eastAsia="Times New Roman" w:hAnsi="Poppins" w:cs="Poppins"/>
          <w:i/>
          <w:iCs/>
          <w:color w:val="3B3838"/>
          <w:sz w:val="22"/>
          <w:szCs w:val="22"/>
        </w:rPr>
        <w:t>Advised platforms recover to £3.68bn, up 213.74% on the all-time low of just £1.17bn in Q4 2023 – but still the fourth-lowest net sales figure on record.</w:t>
      </w:r>
      <w:r>
        <w:rPr>
          <w:rStyle w:val="eop"/>
          <w:rFonts w:ascii="Poppins" w:eastAsia="Times New Roman" w:hAnsi="Poppins" w:cs="Poppins"/>
          <w:color w:val="3B3838"/>
          <w:sz w:val="22"/>
          <w:szCs w:val="22"/>
        </w:rPr>
        <w:t> </w:t>
      </w:r>
    </w:p>
    <w:p w14:paraId="4F243F15" w14:textId="77777777" w:rsidR="00FA5480" w:rsidRDefault="00FA5480" w:rsidP="00FA5480">
      <w:pPr>
        <w:pStyle w:val="paragraph"/>
        <w:spacing w:before="0" w:beforeAutospacing="0" w:after="0" w:afterAutospacing="0"/>
        <w:textAlignment w:val="baseline"/>
        <w:rPr>
          <w:rFonts w:ascii="Segoe UI" w:hAnsi="Segoe UI" w:cs="Segoe UI"/>
          <w:color w:val="4D4D4C"/>
          <w:sz w:val="18"/>
          <w:szCs w:val="18"/>
        </w:rPr>
      </w:pPr>
      <w:r>
        <w:rPr>
          <w:rStyle w:val="eop"/>
          <w:rFonts w:ascii="Poppins" w:hAnsi="Poppins" w:cs="Poppins"/>
          <w:color w:val="3B3838"/>
          <w:sz w:val="22"/>
          <w:szCs w:val="22"/>
        </w:rPr>
        <w:t> </w:t>
      </w:r>
    </w:p>
    <w:p w14:paraId="3C94DC2D" w14:textId="77777777" w:rsidR="00FA5480" w:rsidRDefault="00FA5480" w:rsidP="00FA5480">
      <w:pPr>
        <w:pStyle w:val="paragraph"/>
        <w:spacing w:before="0" w:beforeAutospacing="0" w:after="0" w:afterAutospacing="0"/>
        <w:textAlignment w:val="baseline"/>
        <w:rPr>
          <w:rFonts w:ascii="Segoe UI" w:hAnsi="Segoe UI" w:cs="Segoe UI"/>
          <w:color w:val="4D4D4C"/>
          <w:sz w:val="18"/>
          <w:szCs w:val="18"/>
        </w:rPr>
      </w:pPr>
      <w:r>
        <w:rPr>
          <w:rStyle w:val="normaltextrun"/>
          <w:rFonts w:ascii="Poppins" w:hAnsi="Poppins" w:cs="Poppins"/>
          <w:color w:val="3B3838"/>
          <w:sz w:val="22"/>
          <w:szCs w:val="22"/>
        </w:rPr>
        <w:t xml:space="preserve">Platform asset growth continued the momentum gained in positive markets in Q4 2023 into the first three months of 2024. The </w:t>
      </w:r>
      <w:proofErr w:type="gramStart"/>
      <w:r>
        <w:rPr>
          <w:rStyle w:val="normaltextrun"/>
          <w:rFonts w:ascii="Poppins" w:hAnsi="Poppins" w:cs="Poppins"/>
          <w:color w:val="3B3838"/>
          <w:sz w:val="22"/>
          <w:szCs w:val="22"/>
        </w:rPr>
        <w:t>all</w:t>
      </w:r>
      <w:proofErr w:type="gramEnd"/>
      <w:r>
        <w:rPr>
          <w:rStyle w:val="normaltextrun"/>
          <w:rFonts w:ascii="Poppins" w:hAnsi="Poppins" w:cs="Poppins"/>
          <w:color w:val="3B3838"/>
          <w:sz w:val="22"/>
          <w:szCs w:val="22"/>
        </w:rPr>
        <w:t xml:space="preserve"> channel and advised quarterly growth figures of 10.41% and 11.75% are largely due to Nucleus combining reporting of numbers of James Hay and Nucleus platforms and adding the Curtis Banks book. Like-for-like comparisons would show all channel and advised quarterly growth of 4.68% and 4.38% respectively. </w:t>
      </w:r>
      <w:r>
        <w:rPr>
          <w:rStyle w:val="eop"/>
          <w:rFonts w:ascii="Poppins" w:hAnsi="Poppins" w:cs="Poppins"/>
          <w:color w:val="3B3838"/>
          <w:sz w:val="22"/>
          <w:szCs w:val="22"/>
        </w:rPr>
        <w:t> </w:t>
      </w:r>
    </w:p>
    <w:p w14:paraId="35CF7221" w14:textId="77777777" w:rsidR="00FA5480" w:rsidRDefault="00FA5480" w:rsidP="00FA5480">
      <w:pPr>
        <w:pStyle w:val="paragraph"/>
        <w:spacing w:before="0" w:beforeAutospacing="0" w:after="0" w:afterAutospacing="0"/>
        <w:textAlignment w:val="baseline"/>
        <w:rPr>
          <w:rFonts w:ascii="Segoe UI" w:hAnsi="Segoe UI" w:cs="Segoe UI"/>
          <w:color w:val="4D4D4C"/>
          <w:sz w:val="18"/>
          <w:szCs w:val="18"/>
        </w:rPr>
      </w:pPr>
      <w:r>
        <w:rPr>
          <w:rStyle w:val="eop"/>
          <w:rFonts w:ascii="Poppins" w:hAnsi="Poppins" w:cs="Poppins"/>
          <w:color w:val="3B3838"/>
          <w:sz w:val="22"/>
          <w:szCs w:val="22"/>
        </w:rPr>
        <w:t> </w:t>
      </w:r>
    </w:p>
    <w:p w14:paraId="725A3646" w14:textId="77777777" w:rsidR="00FA5480" w:rsidRDefault="00FA5480" w:rsidP="00FA5480">
      <w:pPr>
        <w:pStyle w:val="paragraph"/>
        <w:spacing w:before="0" w:beforeAutospacing="0" w:after="0" w:afterAutospacing="0"/>
        <w:textAlignment w:val="baseline"/>
        <w:rPr>
          <w:rFonts w:ascii="Segoe UI" w:hAnsi="Segoe UI" w:cs="Segoe UI"/>
          <w:color w:val="4D4D4C"/>
          <w:sz w:val="18"/>
          <w:szCs w:val="18"/>
        </w:rPr>
      </w:pPr>
      <w:r>
        <w:rPr>
          <w:rStyle w:val="normaltextrun"/>
          <w:rFonts w:ascii="Poppins" w:hAnsi="Poppins" w:cs="Poppins"/>
          <w:color w:val="3B3838"/>
          <w:sz w:val="22"/>
          <w:szCs w:val="22"/>
        </w:rPr>
        <w:t>Gross sales in the advised channel were the fifth highest on record, with numbers like these not seen since the height of DB transfer activity in 2017 and 2018, and the record-breaking year of 2021, where pent up cash from the pandemic came onto platforms. </w:t>
      </w:r>
      <w:r>
        <w:rPr>
          <w:rStyle w:val="eop"/>
          <w:rFonts w:ascii="Poppins" w:hAnsi="Poppins" w:cs="Poppins"/>
          <w:color w:val="3B3838"/>
          <w:sz w:val="22"/>
          <w:szCs w:val="22"/>
        </w:rPr>
        <w:t> </w:t>
      </w:r>
    </w:p>
    <w:p w14:paraId="09E116EA" w14:textId="77777777" w:rsidR="00FA5480" w:rsidRDefault="00FA5480" w:rsidP="00FA5480">
      <w:pPr>
        <w:pStyle w:val="paragraph"/>
        <w:spacing w:before="0" w:beforeAutospacing="0" w:after="0" w:afterAutospacing="0"/>
        <w:textAlignment w:val="baseline"/>
        <w:rPr>
          <w:rFonts w:ascii="Segoe UI" w:hAnsi="Segoe UI" w:cs="Segoe UI"/>
          <w:color w:val="4D4D4C"/>
          <w:sz w:val="18"/>
          <w:szCs w:val="18"/>
        </w:rPr>
      </w:pPr>
      <w:r>
        <w:rPr>
          <w:rStyle w:val="eop"/>
          <w:rFonts w:ascii="Poppins" w:hAnsi="Poppins" w:cs="Poppins"/>
          <w:color w:val="3B3838"/>
          <w:sz w:val="22"/>
          <w:szCs w:val="22"/>
        </w:rPr>
        <w:t> </w:t>
      </w:r>
    </w:p>
    <w:p w14:paraId="1B38CFAC" w14:textId="77777777" w:rsidR="00FA5480" w:rsidRDefault="00FA5480" w:rsidP="00FA5480">
      <w:pPr>
        <w:pStyle w:val="paragraph"/>
        <w:spacing w:before="0" w:beforeAutospacing="0" w:after="0" w:afterAutospacing="0"/>
        <w:textAlignment w:val="baseline"/>
        <w:rPr>
          <w:rFonts w:ascii="Segoe UI" w:hAnsi="Segoe UI" w:cs="Segoe UI"/>
          <w:color w:val="4D4D4C"/>
          <w:sz w:val="18"/>
          <w:szCs w:val="18"/>
        </w:rPr>
      </w:pPr>
      <w:r>
        <w:rPr>
          <w:rStyle w:val="normaltextrun"/>
          <w:rFonts w:ascii="Poppins" w:hAnsi="Poppins" w:cs="Poppins"/>
          <w:color w:val="3B3838"/>
          <w:sz w:val="22"/>
          <w:szCs w:val="22"/>
        </w:rPr>
        <w:t>As they have for many years, pension flows dominated the product share of gross and net flows. Across all channels, pension gross flows of £12.00bn are the highest since Q4 2017. For net product sales, pensions had the odd quirk of forming more than 100% of net sales, due to ISAs, GIAs and bonds being negative for net sales when combined.  </w:t>
      </w:r>
      <w:r>
        <w:rPr>
          <w:rStyle w:val="eop"/>
          <w:rFonts w:ascii="Poppins" w:hAnsi="Poppins" w:cs="Poppins"/>
          <w:color w:val="3B3838"/>
          <w:sz w:val="22"/>
          <w:szCs w:val="22"/>
        </w:rPr>
        <w:t> </w:t>
      </w:r>
    </w:p>
    <w:p w14:paraId="6D83C9F4" w14:textId="77777777" w:rsidR="00FA5480" w:rsidRDefault="00FA5480" w:rsidP="00FA5480">
      <w:pPr>
        <w:pStyle w:val="paragraph"/>
        <w:spacing w:before="0" w:beforeAutospacing="0" w:after="0" w:afterAutospacing="0"/>
        <w:textAlignment w:val="baseline"/>
        <w:rPr>
          <w:rFonts w:ascii="Segoe UI" w:hAnsi="Segoe UI" w:cs="Segoe UI"/>
          <w:color w:val="4D4D4C"/>
          <w:sz w:val="18"/>
          <w:szCs w:val="18"/>
        </w:rPr>
      </w:pPr>
      <w:r>
        <w:rPr>
          <w:rStyle w:val="eop"/>
          <w:rFonts w:ascii="Poppins" w:hAnsi="Poppins" w:cs="Poppins"/>
          <w:color w:val="3B3838"/>
          <w:sz w:val="22"/>
          <w:szCs w:val="22"/>
        </w:rPr>
        <w:t> </w:t>
      </w:r>
    </w:p>
    <w:p w14:paraId="73E798FD" w14:textId="77777777" w:rsidR="00FA5480" w:rsidRDefault="00FA5480" w:rsidP="00FA5480">
      <w:pPr>
        <w:pStyle w:val="paragraph"/>
        <w:spacing w:before="0" w:beforeAutospacing="0" w:after="0" w:afterAutospacing="0"/>
        <w:textAlignment w:val="baseline"/>
        <w:rPr>
          <w:rFonts w:ascii="Segoe UI" w:hAnsi="Segoe UI" w:cs="Segoe UI"/>
          <w:color w:val="4D4D4C"/>
          <w:sz w:val="18"/>
          <w:szCs w:val="18"/>
        </w:rPr>
      </w:pPr>
      <w:r>
        <w:rPr>
          <w:rStyle w:val="normaltextrun"/>
          <w:rFonts w:ascii="Poppins" w:hAnsi="Poppins" w:cs="Poppins"/>
          <w:color w:val="3B3838"/>
          <w:sz w:val="22"/>
          <w:szCs w:val="22"/>
        </w:rPr>
        <w:t>That’s due to outflows once again hitting new highs. In Q1 2024 outflows from advised platforms increased 9.18% to £16.25bn from the previous quarter, and 35.53% on Q1 2023.</w:t>
      </w:r>
      <w:r>
        <w:rPr>
          <w:rStyle w:val="eop"/>
          <w:rFonts w:ascii="Poppins" w:hAnsi="Poppins" w:cs="Poppins"/>
          <w:color w:val="3B3838"/>
          <w:sz w:val="22"/>
          <w:szCs w:val="22"/>
        </w:rPr>
        <w:t> </w:t>
      </w:r>
    </w:p>
    <w:p w14:paraId="16E50BC9" w14:textId="77777777" w:rsidR="00FA5480" w:rsidRDefault="00FA5480" w:rsidP="00FA5480">
      <w:pPr>
        <w:pStyle w:val="paragraph"/>
        <w:spacing w:before="0" w:beforeAutospacing="0" w:after="0" w:afterAutospacing="0"/>
        <w:textAlignment w:val="baseline"/>
        <w:rPr>
          <w:rFonts w:ascii="Segoe UI" w:hAnsi="Segoe UI" w:cs="Segoe UI"/>
          <w:color w:val="4D4D4C"/>
          <w:sz w:val="18"/>
          <w:szCs w:val="18"/>
        </w:rPr>
      </w:pPr>
      <w:r>
        <w:rPr>
          <w:rStyle w:val="eop"/>
          <w:rFonts w:ascii="Poppins" w:hAnsi="Poppins" w:cs="Poppins"/>
          <w:color w:val="3B3838"/>
          <w:sz w:val="22"/>
          <w:szCs w:val="22"/>
        </w:rPr>
        <w:t> </w:t>
      </w:r>
    </w:p>
    <w:p w14:paraId="6C01EAD2" w14:textId="77777777" w:rsidR="00FA5480" w:rsidRDefault="00FA5480" w:rsidP="00FA5480">
      <w:pPr>
        <w:pStyle w:val="paragraph"/>
        <w:spacing w:before="0" w:beforeAutospacing="0" w:after="0" w:afterAutospacing="0"/>
        <w:textAlignment w:val="baseline"/>
        <w:rPr>
          <w:rFonts w:ascii="Segoe UI" w:hAnsi="Segoe UI" w:cs="Segoe UI"/>
          <w:color w:val="4D4D4C"/>
          <w:sz w:val="18"/>
          <w:szCs w:val="18"/>
        </w:rPr>
      </w:pPr>
      <w:r>
        <w:rPr>
          <w:rStyle w:val="normaltextrun"/>
          <w:rFonts w:ascii="Poppins" w:hAnsi="Poppins" w:cs="Poppins"/>
          <w:color w:val="3B3838"/>
          <w:sz w:val="22"/>
          <w:szCs w:val="22"/>
        </w:rPr>
        <w:lastRenderedPageBreak/>
        <w:t xml:space="preserve">Nucleus’s combined reporting of James Hay, Nucleus and Curtis Banks puts it to the top of the advised AUM tables, but from a platform flows perspective the winner was Quilter. It comfortably topped the advised gross sales tables with its best quarterly totals since listing back in 2018. It has been </w:t>
      </w:r>
      <w:proofErr w:type="gramStart"/>
      <w:r>
        <w:rPr>
          <w:rStyle w:val="normaltextrun"/>
          <w:rFonts w:ascii="Poppins" w:hAnsi="Poppins" w:cs="Poppins"/>
          <w:color w:val="3B3838"/>
          <w:sz w:val="22"/>
          <w:szCs w:val="22"/>
        </w:rPr>
        <w:t>top</w:t>
      </w:r>
      <w:proofErr w:type="gramEnd"/>
      <w:r>
        <w:rPr>
          <w:rStyle w:val="normaltextrun"/>
          <w:rFonts w:ascii="Poppins" w:hAnsi="Poppins" w:cs="Poppins"/>
          <w:color w:val="3B3838"/>
          <w:sz w:val="22"/>
          <w:szCs w:val="22"/>
        </w:rPr>
        <w:t xml:space="preserve"> for the past ten consecutive quarters for gross advised sales, and is second place for advised net sales behind leader Aviva this quarter. </w:t>
      </w:r>
      <w:r>
        <w:rPr>
          <w:rStyle w:val="eop"/>
          <w:rFonts w:ascii="Poppins" w:hAnsi="Poppins" w:cs="Poppins"/>
          <w:color w:val="3B3838"/>
          <w:sz w:val="22"/>
          <w:szCs w:val="22"/>
        </w:rPr>
        <w:t> </w:t>
      </w:r>
    </w:p>
    <w:p w14:paraId="209A5B19" w14:textId="77777777" w:rsidR="00FA5480" w:rsidRDefault="00FA5480" w:rsidP="00FA5480">
      <w:pPr>
        <w:pStyle w:val="paragraph"/>
        <w:spacing w:before="0" w:beforeAutospacing="0" w:after="0" w:afterAutospacing="0"/>
        <w:textAlignment w:val="baseline"/>
        <w:rPr>
          <w:rFonts w:ascii="Segoe UI" w:hAnsi="Segoe UI" w:cs="Segoe UI"/>
          <w:color w:val="4D4D4C"/>
          <w:sz w:val="18"/>
          <w:szCs w:val="18"/>
        </w:rPr>
      </w:pPr>
      <w:r>
        <w:rPr>
          <w:rStyle w:val="eop"/>
          <w:rFonts w:ascii="Poppins" w:hAnsi="Poppins" w:cs="Poppins"/>
          <w:color w:val="3B3838"/>
          <w:sz w:val="22"/>
          <w:szCs w:val="22"/>
        </w:rPr>
        <w:t> </w:t>
      </w:r>
    </w:p>
    <w:p w14:paraId="5CA59BA2" w14:textId="77777777" w:rsidR="00FA5480" w:rsidRDefault="00FA5480" w:rsidP="00FA5480">
      <w:pPr>
        <w:pStyle w:val="paragraph"/>
        <w:spacing w:before="0" w:beforeAutospacing="0" w:after="0" w:afterAutospacing="0"/>
        <w:textAlignment w:val="baseline"/>
        <w:rPr>
          <w:rFonts w:ascii="Segoe UI" w:hAnsi="Segoe UI" w:cs="Segoe UI"/>
          <w:color w:val="4D4D4C"/>
          <w:sz w:val="18"/>
          <w:szCs w:val="18"/>
        </w:rPr>
      </w:pPr>
      <w:r>
        <w:rPr>
          <w:rStyle w:val="normaltextrun"/>
          <w:rFonts w:ascii="Poppins" w:hAnsi="Poppins" w:cs="Poppins"/>
          <w:color w:val="3B3838"/>
          <w:sz w:val="22"/>
          <w:szCs w:val="22"/>
        </w:rPr>
        <w:t xml:space="preserve">Rich Mayor, senior analyst at the lang cat, said: “A very welcome boon to platform flows this quarter was due to huge flows into pensions; the bedrock of platform growth over the past decade or so. The numbers we’ve seen rival the </w:t>
      </w:r>
      <w:proofErr w:type="gramStart"/>
      <w:r>
        <w:rPr>
          <w:rStyle w:val="normaltextrun"/>
          <w:rFonts w:ascii="Poppins" w:hAnsi="Poppins" w:cs="Poppins"/>
          <w:color w:val="3B3838"/>
          <w:sz w:val="22"/>
          <w:szCs w:val="22"/>
        </w:rPr>
        <w:t>best ever</w:t>
      </w:r>
      <w:proofErr w:type="gramEnd"/>
      <w:r>
        <w:rPr>
          <w:rStyle w:val="normaltextrun"/>
          <w:rFonts w:ascii="Poppins" w:hAnsi="Poppins" w:cs="Poppins"/>
          <w:color w:val="3B3838"/>
          <w:sz w:val="22"/>
          <w:szCs w:val="22"/>
        </w:rPr>
        <w:t xml:space="preserve"> numbers for pensions and are the fourth best numbers for the advised channel we’ve ever seen. We’re hearing the abolition of the Lifetime Allowance has had some effect here, and we think that could elevate pension flows for some time yet. </w:t>
      </w:r>
    </w:p>
    <w:p w14:paraId="58506F9D" w14:textId="77777777" w:rsidR="00FA5480" w:rsidRDefault="00FA5480" w:rsidP="00FA5480">
      <w:pPr>
        <w:pStyle w:val="paragraph"/>
        <w:spacing w:before="0" w:beforeAutospacing="0" w:after="0" w:afterAutospacing="0"/>
        <w:textAlignment w:val="baseline"/>
        <w:rPr>
          <w:rFonts w:ascii="Segoe UI" w:hAnsi="Segoe UI" w:cs="Segoe UI"/>
          <w:color w:val="4D4D4C"/>
          <w:sz w:val="18"/>
          <w:szCs w:val="18"/>
        </w:rPr>
      </w:pPr>
      <w:r>
        <w:rPr>
          <w:rStyle w:val="eop"/>
          <w:rFonts w:ascii="Poppins" w:hAnsi="Poppins" w:cs="Poppins"/>
          <w:color w:val="3B3838"/>
          <w:sz w:val="22"/>
          <w:szCs w:val="22"/>
        </w:rPr>
        <w:t> </w:t>
      </w:r>
    </w:p>
    <w:p w14:paraId="20D6CB1B" w14:textId="77777777" w:rsidR="00FA5480" w:rsidRDefault="00FA5480" w:rsidP="00FA5480">
      <w:pPr>
        <w:pStyle w:val="paragraph"/>
        <w:spacing w:before="0" w:beforeAutospacing="0" w:after="0" w:afterAutospacing="0"/>
        <w:textAlignment w:val="baseline"/>
        <w:rPr>
          <w:rFonts w:ascii="Segoe UI" w:hAnsi="Segoe UI" w:cs="Segoe UI"/>
          <w:color w:val="4D4D4C"/>
          <w:sz w:val="18"/>
          <w:szCs w:val="18"/>
        </w:rPr>
      </w:pPr>
      <w:r>
        <w:rPr>
          <w:rStyle w:val="normaltextrun"/>
          <w:rFonts w:ascii="Poppins" w:hAnsi="Poppins" w:cs="Poppins"/>
          <w:color w:val="3B3838"/>
          <w:sz w:val="22"/>
          <w:szCs w:val="22"/>
        </w:rPr>
        <w:t>“As we mentioned last time out, we expect outflows to remain elevated this year and we’re once again seeing new highs. So much so that despite the fifth best quarter for advised gross sales on our records, the outflows mean that it’s the fourth worst for advised net sales. </w:t>
      </w:r>
      <w:r>
        <w:rPr>
          <w:rStyle w:val="eop"/>
          <w:rFonts w:ascii="Poppins" w:hAnsi="Poppins" w:cs="Poppins"/>
          <w:color w:val="3B3838"/>
          <w:sz w:val="22"/>
          <w:szCs w:val="22"/>
        </w:rPr>
        <w:t> </w:t>
      </w:r>
    </w:p>
    <w:p w14:paraId="6B3A81F4" w14:textId="77777777" w:rsidR="00FA5480" w:rsidRDefault="00FA5480" w:rsidP="00FA5480">
      <w:pPr>
        <w:pStyle w:val="paragraph"/>
        <w:spacing w:before="0" w:beforeAutospacing="0" w:after="0" w:afterAutospacing="0"/>
        <w:textAlignment w:val="baseline"/>
        <w:rPr>
          <w:rFonts w:ascii="Segoe UI" w:hAnsi="Segoe UI" w:cs="Segoe UI"/>
          <w:color w:val="4D4D4C"/>
          <w:sz w:val="18"/>
          <w:szCs w:val="18"/>
        </w:rPr>
      </w:pPr>
      <w:r>
        <w:rPr>
          <w:rStyle w:val="eop"/>
          <w:rFonts w:ascii="Poppins" w:hAnsi="Poppins" w:cs="Poppins"/>
          <w:color w:val="3B3838"/>
          <w:sz w:val="22"/>
          <w:szCs w:val="22"/>
        </w:rPr>
        <w:t> </w:t>
      </w:r>
    </w:p>
    <w:p w14:paraId="3E9861DB" w14:textId="77777777" w:rsidR="00FA5480" w:rsidRDefault="00FA5480" w:rsidP="00FA5480">
      <w:pPr>
        <w:pStyle w:val="paragraph"/>
        <w:spacing w:before="0" w:beforeAutospacing="0" w:after="0" w:afterAutospacing="0"/>
        <w:textAlignment w:val="baseline"/>
        <w:rPr>
          <w:rFonts w:ascii="Segoe UI" w:hAnsi="Segoe UI" w:cs="Segoe UI"/>
          <w:color w:val="4D4D4C"/>
          <w:sz w:val="18"/>
          <w:szCs w:val="18"/>
        </w:rPr>
      </w:pPr>
      <w:r>
        <w:rPr>
          <w:rStyle w:val="normaltextrun"/>
          <w:rFonts w:ascii="Poppins" w:hAnsi="Poppins" w:cs="Poppins"/>
          <w:color w:val="3B3838"/>
          <w:sz w:val="22"/>
          <w:szCs w:val="22"/>
        </w:rPr>
        <w:t>“We’ve said in the past that if you want to be good at platforms you’ve got to be good at pensions, and that’s likely to ring truer this year than it has in some time. The detail around the LTA abolition came relatively late, but that’s an opportunity for platforms to deploy their technical support to help advisers.” </w:t>
      </w:r>
      <w:r>
        <w:rPr>
          <w:rStyle w:val="eop"/>
          <w:rFonts w:ascii="Poppins" w:hAnsi="Poppins" w:cs="Poppins"/>
          <w:color w:val="3B3838"/>
          <w:sz w:val="22"/>
          <w:szCs w:val="22"/>
        </w:rPr>
        <w:t> </w:t>
      </w:r>
    </w:p>
    <w:p w14:paraId="76EEDDE8" w14:textId="77777777" w:rsidR="00FA5480" w:rsidRDefault="00FA5480" w:rsidP="00FA5480">
      <w:pPr>
        <w:pStyle w:val="paragraph"/>
        <w:spacing w:before="0" w:beforeAutospacing="0" w:after="0" w:afterAutospacing="0"/>
        <w:textAlignment w:val="baseline"/>
        <w:rPr>
          <w:rFonts w:ascii="Segoe UI" w:hAnsi="Segoe UI" w:cs="Segoe UI"/>
          <w:color w:val="4D4D4C"/>
          <w:sz w:val="18"/>
          <w:szCs w:val="18"/>
        </w:rPr>
      </w:pPr>
      <w:r>
        <w:rPr>
          <w:rStyle w:val="eop"/>
          <w:rFonts w:ascii="Poppins" w:hAnsi="Poppins" w:cs="Poppins"/>
          <w:color w:val="3B3838"/>
          <w:sz w:val="22"/>
          <w:szCs w:val="22"/>
        </w:rPr>
        <w:t> </w:t>
      </w:r>
    </w:p>
    <w:p w14:paraId="54C358F2" w14:textId="3EAC0E85" w:rsidR="00FA5480" w:rsidRDefault="00FA5480" w:rsidP="00FA5480">
      <w:pPr>
        <w:pStyle w:val="paragraph"/>
        <w:spacing w:before="0" w:beforeAutospacing="0" w:after="0" w:afterAutospacing="0"/>
        <w:jc w:val="center"/>
        <w:textAlignment w:val="baseline"/>
        <w:rPr>
          <w:rStyle w:val="normaltextrun"/>
          <w:rFonts w:ascii="Poppins" w:hAnsi="Poppins" w:cs="Poppins"/>
          <w:b/>
          <w:bCs/>
          <w:color w:val="404040"/>
          <w:sz w:val="20"/>
          <w:szCs w:val="20"/>
        </w:rPr>
      </w:pPr>
      <w:r>
        <w:rPr>
          <w:rFonts w:ascii="Segoe UI" w:hAnsi="Segoe UI" w:cs="Segoe UI"/>
          <w:noProof/>
          <w:color w:val="4D4D4C"/>
          <w:sz w:val="18"/>
          <w:szCs w:val="18"/>
        </w:rPr>
        <w:drawing>
          <wp:inline distT="0" distB="0" distL="0" distR="0" wp14:anchorId="6A7C9712" wp14:editId="1EF56014">
            <wp:extent cx="5731510" cy="1077595"/>
            <wp:effectExtent l="0" t="0" r="2540" b="8255"/>
            <wp:docPr id="18818837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731510" cy="1077595"/>
                    </a:xfrm>
                    <a:prstGeom prst="rect">
                      <a:avLst/>
                    </a:prstGeom>
                    <a:noFill/>
                    <a:ln>
                      <a:noFill/>
                    </a:ln>
                  </pic:spPr>
                </pic:pic>
              </a:graphicData>
            </a:graphic>
          </wp:inline>
        </w:drawing>
      </w:r>
      <w:r>
        <w:rPr>
          <w:rStyle w:val="normaltextrun"/>
          <w:rFonts w:ascii="Poppins" w:hAnsi="Poppins" w:cs="Poppins"/>
          <w:b/>
          <w:bCs/>
          <w:color w:val="404040"/>
          <w:sz w:val="20"/>
          <w:szCs w:val="20"/>
        </w:rPr>
        <w:t>-ENDS-</w:t>
      </w:r>
    </w:p>
    <w:p w14:paraId="3B4FED12" w14:textId="77777777" w:rsidR="005C3A18" w:rsidRDefault="005C3A18" w:rsidP="00FA5480">
      <w:pPr>
        <w:pStyle w:val="paragraph"/>
        <w:spacing w:before="0" w:beforeAutospacing="0" w:after="0" w:afterAutospacing="0"/>
        <w:jc w:val="center"/>
        <w:textAlignment w:val="baseline"/>
        <w:rPr>
          <w:rFonts w:ascii="Segoe UI" w:hAnsi="Segoe UI" w:cs="Segoe UI"/>
          <w:color w:val="4D4D4C"/>
          <w:sz w:val="18"/>
          <w:szCs w:val="18"/>
        </w:rPr>
      </w:pPr>
    </w:p>
    <w:p w14:paraId="65382017" w14:textId="77777777" w:rsidR="00FA5480" w:rsidRDefault="00FA5480" w:rsidP="00FA5480">
      <w:pPr>
        <w:pStyle w:val="paragraph"/>
        <w:spacing w:before="0" w:beforeAutospacing="0" w:after="0" w:afterAutospacing="0"/>
        <w:textAlignment w:val="baseline"/>
        <w:rPr>
          <w:rFonts w:ascii="Segoe UI" w:hAnsi="Segoe UI" w:cs="Segoe UI"/>
          <w:color w:val="4D4D4C"/>
          <w:sz w:val="18"/>
          <w:szCs w:val="18"/>
        </w:rPr>
      </w:pPr>
      <w:r>
        <w:rPr>
          <w:rStyle w:val="normaltextrun"/>
          <w:rFonts w:ascii="Poppins" w:hAnsi="Poppins" w:cs="Poppins"/>
          <w:color w:val="404040"/>
          <w:sz w:val="20"/>
          <w:szCs w:val="20"/>
        </w:rPr>
        <w:t>For further information, contact:</w:t>
      </w:r>
      <w:r>
        <w:rPr>
          <w:rStyle w:val="eop"/>
          <w:rFonts w:ascii="Poppins" w:hAnsi="Poppins" w:cs="Poppins"/>
          <w:color w:val="404040"/>
          <w:sz w:val="20"/>
          <w:szCs w:val="20"/>
        </w:rPr>
        <w:t> </w:t>
      </w:r>
    </w:p>
    <w:p w14:paraId="35340CF0" w14:textId="77777777" w:rsidR="00FA5480" w:rsidRDefault="00FA5480" w:rsidP="00FA5480">
      <w:pPr>
        <w:pStyle w:val="paragraph"/>
        <w:spacing w:before="0" w:beforeAutospacing="0" w:after="0" w:afterAutospacing="0"/>
        <w:textAlignment w:val="baseline"/>
        <w:rPr>
          <w:rFonts w:ascii="Segoe UI" w:hAnsi="Segoe UI" w:cs="Segoe UI"/>
          <w:color w:val="4D4D4C"/>
          <w:sz w:val="18"/>
          <w:szCs w:val="18"/>
        </w:rPr>
      </w:pPr>
      <w:r>
        <w:rPr>
          <w:rStyle w:val="normaltextrun"/>
          <w:rFonts w:ascii="Poppins" w:hAnsi="Poppins" w:cs="Poppins"/>
          <w:color w:val="404040"/>
          <w:sz w:val="20"/>
          <w:szCs w:val="20"/>
        </w:rPr>
        <w:t>Nicola Cannings, PR Director, the lang cat</w:t>
      </w:r>
      <w:r>
        <w:rPr>
          <w:rStyle w:val="eop"/>
          <w:rFonts w:ascii="Poppins" w:hAnsi="Poppins" w:cs="Poppins"/>
          <w:color w:val="404040"/>
          <w:sz w:val="20"/>
          <w:szCs w:val="20"/>
        </w:rPr>
        <w:t> </w:t>
      </w:r>
    </w:p>
    <w:p w14:paraId="28E13352" w14:textId="77777777" w:rsidR="00FA5480" w:rsidRDefault="00FA5480" w:rsidP="00FA5480">
      <w:pPr>
        <w:pStyle w:val="paragraph"/>
        <w:spacing w:before="0" w:beforeAutospacing="0" w:after="0" w:afterAutospacing="0"/>
        <w:textAlignment w:val="baseline"/>
        <w:rPr>
          <w:rFonts w:ascii="Segoe UI" w:hAnsi="Segoe UI" w:cs="Segoe UI"/>
          <w:color w:val="4D4D4C"/>
          <w:sz w:val="18"/>
          <w:szCs w:val="18"/>
        </w:rPr>
      </w:pPr>
      <w:r>
        <w:rPr>
          <w:rStyle w:val="normaltextrun"/>
          <w:rFonts w:ascii="Poppins" w:hAnsi="Poppins" w:cs="Poppins"/>
          <w:color w:val="404040"/>
          <w:sz w:val="20"/>
          <w:szCs w:val="20"/>
        </w:rPr>
        <w:t>T: 07713 669 899</w:t>
      </w:r>
      <w:r>
        <w:rPr>
          <w:rStyle w:val="eop"/>
          <w:rFonts w:ascii="Poppins" w:hAnsi="Poppins" w:cs="Poppins"/>
          <w:color w:val="404040"/>
          <w:sz w:val="20"/>
          <w:szCs w:val="20"/>
        </w:rPr>
        <w:t> </w:t>
      </w:r>
    </w:p>
    <w:p w14:paraId="627AAC5A" w14:textId="77777777" w:rsidR="00FA5480" w:rsidRDefault="00FA5480" w:rsidP="00FA5480">
      <w:pPr>
        <w:pStyle w:val="paragraph"/>
        <w:spacing w:before="0" w:beforeAutospacing="0" w:after="0" w:afterAutospacing="0"/>
        <w:textAlignment w:val="baseline"/>
        <w:rPr>
          <w:rFonts w:ascii="Segoe UI" w:hAnsi="Segoe UI" w:cs="Segoe UI"/>
          <w:color w:val="4D4D4C"/>
          <w:sz w:val="18"/>
          <w:szCs w:val="18"/>
        </w:rPr>
      </w:pPr>
      <w:r>
        <w:rPr>
          <w:rStyle w:val="normaltextrun"/>
          <w:rFonts w:ascii="Poppins" w:hAnsi="Poppins" w:cs="Poppins"/>
          <w:color w:val="404040"/>
          <w:sz w:val="20"/>
          <w:szCs w:val="20"/>
        </w:rPr>
        <w:t xml:space="preserve">email: </w:t>
      </w:r>
      <w:hyperlink r:id="rId14" w:history="1">
        <w:r>
          <w:rPr>
            <w:rStyle w:val="Hyperlink"/>
            <w:rFonts w:ascii="Poppins" w:hAnsi="Poppins" w:cs="Poppins"/>
            <w:sz w:val="20"/>
            <w:szCs w:val="20"/>
          </w:rPr>
          <w:t>nicola@thelangcat.co.uk</w:t>
        </w:r>
      </w:hyperlink>
      <w:r>
        <w:rPr>
          <w:rStyle w:val="eop"/>
          <w:rFonts w:ascii="Poppins" w:hAnsi="Poppins" w:cs="Poppins"/>
          <w:color w:val="404040"/>
          <w:sz w:val="20"/>
          <w:szCs w:val="20"/>
        </w:rPr>
        <w:t> </w:t>
      </w:r>
    </w:p>
    <w:p w14:paraId="35935228" w14:textId="77777777" w:rsidR="00FA5480" w:rsidRDefault="00FA5480" w:rsidP="00FA5480">
      <w:pPr>
        <w:pStyle w:val="paragraph"/>
        <w:spacing w:before="0" w:beforeAutospacing="0" w:after="0" w:afterAutospacing="0"/>
        <w:textAlignment w:val="baseline"/>
        <w:rPr>
          <w:rStyle w:val="eop"/>
          <w:rFonts w:ascii="Poppins" w:hAnsi="Poppins" w:cs="Poppins"/>
          <w:color w:val="404040"/>
          <w:sz w:val="20"/>
          <w:szCs w:val="20"/>
        </w:rPr>
      </w:pPr>
      <w:r>
        <w:rPr>
          <w:rStyle w:val="eop"/>
          <w:rFonts w:ascii="Poppins" w:hAnsi="Poppins" w:cs="Poppins"/>
          <w:color w:val="404040"/>
          <w:sz w:val="20"/>
          <w:szCs w:val="20"/>
        </w:rPr>
        <w:t> </w:t>
      </w:r>
    </w:p>
    <w:p w14:paraId="138FE5C6" w14:textId="38948A88" w:rsidR="00FA5480" w:rsidRPr="00FA5480" w:rsidRDefault="00FA5480" w:rsidP="00FA5480">
      <w:pPr>
        <w:pStyle w:val="paragraph"/>
        <w:spacing w:before="0" w:beforeAutospacing="0" w:after="0" w:afterAutospacing="0"/>
        <w:textAlignment w:val="baseline"/>
        <w:rPr>
          <w:rFonts w:ascii="Segoe UI" w:hAnsi="Segoe UI" w:cs="Segoe UI"/>
          <w:color w:val="4D4D4C"/>
          <w:sz w:val="20"/>
          <w:szCs w:val="20"/>
        </w:rPr>
      </w:pPr>
      <w:r w:rsidRPr="00FA5480">
        <w:rPr>
          <w:rStyle w:val="normaltextrun"/>
          <w:rFonts w:ascii="Poppins" w:hAnsi="Poppins" w:cs="Poppins"/>
          <w:b/>
          <w:bCs/>
          <w:color w:val="404040"/>
          <w:sz w:val="20"/>
          <w:szCs w:val="20"/>
        </w:rPr>
        <w:t>Notes to editors:</w:t>
      </w:r>
      <w:r w:rsidRPr="00FA5480">
        <w:rPr>
          <w:rStyle w:val="eop"/>
          <w:rFonts w:ascii="Poppins" w:hAnsi="Poppins" w:cs="Poppins"/>
          <w:color w:val="404040"/>
          <w:sz w:val="20"/>
          <w:szCs w:val="20"/>
        </w:rPr>
        <w:t> </w:t>
      </w:r>
    </w:p>
    <w:p w14:paraId="4AACA55E" w14:textId="50DEC1D9" w:rsidR="00F315D1" w:rsidRPr="00FA5480" w:rsidRDefault="00FA5480" w:rsidP="005C3A18">
      <w:pPr>
        <w:pStyle w:val="paragraph"/>
        <w:spacing w:before="0" w:beforeAutospacing="0" w:after="0" w:afterAutospacing="0"/>
        <w:textAlignment w:val="baseline"/>
        <w:rPr>
          <w:sz w:val="20"/>
          <w:szCs w:val="20"/>
        </w:rPr>
      </w:pPr>
      <w:r w:rsidRPr="00FA5480">
        <w:rPr>
          <w:rStyle w:val="normaltextrun"/>
          <w:rFonts w:ascii="Poppins" w:hAnsi="Poppins" w:cs="Poppins"/>
          <w:sz w:val="20"/>
          <w:szCs w:val="20"/>
        </w:rPr>
        <w:t>The lang cat is Leith’s leading (probably) specialist financial services consultancy. The lang cat works with financial advisers and providers, helping them develop new propositions, turn marketing strategy into action and articulate their services in such a way that people without financial services degrees have a hope of understanding them. It aims to make the industry a little bit less corporate and stuffy and a little bit more human.</w:t>
      </w:r>
      <w:r w:rsidRPr="00FA5480">
        <w:rPr>
          <w:rStyle w:val="eop"/>
          <w:rFonts w:ascii="Poppins" w:hAnsi="Poppins" w:cs="Poppins"/>
          <w:sz w:val="20"/>
          <w:szCs w:val="20"/>
        </w:rPr>
        <w:t> </w:t>
      </w:r>
    </w:p>
    <w:sectPr w:rsidR="00F315D1" w:rsidRPr="00FA54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Xihei">
    <w:charset w:val="86"/>
    <w:family w:val="auto"/>
    <w:pitch w:val="variable"/>
    <w:sig w:usb0="00000287" w:usb1="080F0000" w:usb2="00000010" w:usb3="00000000" w:csb0="0004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Poppins">
    <w:panose1 w:val="00000500000000000000"/>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00A61"/>
    <w:multiLevelType w:val="hybridMultilevel"/>
    <w:tmpl w:val="DC24CF80"/>
    <w:lvl w:ilvl="0" w:tplc="B50AB5D0">
      <w:start w:val="1"/>
      <w:numFmt w:val="bullet"/>
      <w:lvlText w:val="-"/>
      <w:lvlJc w:val="left"/>
      <w:pPr>
        <w:ind w:left="720" w:hanging="360"/>
      </w:pPr>
      <w:rPr>
        <w:rFonts w:ascii="STXihei" w:eastAsia="STXihei" w:hAnsi="STXihei" w:hint="eastAsi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4662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480"/>
    <w:rsid w:val="002039F1"/>
    <w:rsid w:val="00351E96"/>
    <w:rsid w:val="005C3A18"/>
    <w:rsid w:val="00F17A76"/>
    <w:rsid w:val="00F315D1"/>
    <w:rsid w:val="00FA54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1ED59"/>
  <w15:chartTrackingRefBased/>
  <w15:docId w15:val="{06C8A733-AAA4-4AC1-BE2F-67287C4DC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480"/>
    <w:pPr>
      <w:spacing w:after="0" w:line="240" w:lineRule="auto"/>
    </w:pPr>
    <w:rPr>
      <w:rFonts w:ascii="Aptos" w:hAnsi="Aptos" w:cs="Aptos"/>
      <w:kern w:val="0"/>
    </w:rPr>
  </w:style>
  <w:style w:type="paragraph" w:styleId="Heading1">
    <w:name w:val="heading 1"/>
    <w:basedOn w:val="Normal"/>
    <w:next w:val="Normal"/>
    <w:link w:val="Heading1Char"/>
    <w:uiPriority w:val="9"/>
    <w:qFormat/>
    <w:rsid w:val="00FA54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54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54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54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54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548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548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548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548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54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54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54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54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54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54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54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54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5480"/>
    <w:rPr>
      <w:rFonts w:eastAsiaTheme="majorEastAsia" w:cstheme="majorBidi"/>
      <w:color w:val="272727" w:themeColor="text1" w:themeTint="D8"/>
    </w:rPr>
  </w:style>
  <w:style w:type="paragraph" w:styleId="Title">
    <w:name w:val="Title"/>
    <w:basedOn w:val="Normal"/>
    <w:next w:val="Normal"/>
    <w:link w:val="TitleChar"/>
    <w:uiPriority w:val="10"/>
    <w:qFormat/>
    <w:rsid w:val="00FA548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54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54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54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5480"/>
    <w:pPr>
      <w:spacing w:before="160"/>
      <w:jc w:val="center"/>
    </w:pPr>
    <w:rPr>
      <w:i/>
      <w:iCs/>
      <w:color w:val="404040" w:themeColor="text1" w:themeTint="BF"/>
    </w:rPr>
  </w:style>
  <w:style w:type="character" w:customStyle="1" w:styleId="QuoteChar">
    <w:name w:val="Quote Char"/>
    <w:basedOn w:val="DefaultParagraphFont"/>
    <w:link w:val="Quote"/>
    <w:uiPriority w:val="29"/>
    <w:rsid w:val="00FA5480"/>
    <w:rPr>
      <w:i/>
      <w:iCs/>
      <w:color w:val="404040" w:themeColor="text1" w:themeTint="BF"/>
    </w:rPr>
  </w:style>
  <w:style w:type="paragraph" w:styleId="ListParagraph">
    <w:name w:val="List Paragraph"/>
    <w:basedOn w:val="Normal"/>
    <w:uiPriority w:val="34"/>
    <w:qFormat/>
    <w:rsid w:val="00FA5480"/>
    <w:pPr>
      <w:ind w:left="720"/>
      <w:contextualSpacing/>
    </w:pPr>
  </w:style>
  <w:style w:type="character" w:styleId="IntenseEmphasis">
    <w:name w:val="Intense Emphasis"/>
    <w:basedOn w:val="DefaultParagraphFont"/>
    <w:uiPriority w:val="21"/>
    <w:qFormat/>
    <w:rsid w:val="00FA5480"/>
    <w:rPr>
      <w:i/>
      <w:iCs/>
      <w:color w:val="0F4761" w:themeColor="accent1" w:themeShade="BF"/>
    </w:rPr>
  </w:style>
  <w:style w:type="paragraph" w:styleId="IntenseQuote">
    <w:name w:val="Intense Quote"/>
    <w:basedOn w:val="Normal"/>
    <w:next w:val="Normal"/>
    <w:link w:val="IntenseQuoteChar"/>
    <w:uiPriority w:val="30"/>
    <w:qFormat/>
    <w:rsid w:val="00FA54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5480"/>
    <w:rPr>
      <w:i/>
      <w:iCs/>
      <w:color w:val="0F4761" w:themeColor="accent1" w:themeShade="BF"/>
    </w:rPr>
  </w:style>
  <w:style w:type="character" w:styleId="IntenseReference">
    <w:name w:val="Intense Reference"/>
    <w:basedOn w:val="DefaultParagraphFont"/>
    <w:uiPriority w:val="32"/>
    <w:qFormat/>
    <w:rsid w:val="00FA5480"/>
    <w:rPr>
      <w:b/>
      <w:bCs/>
      <w:smallCaps/>
      <w:color w:val="0F4761" w:themeColor="accent1" w:themeShade="BF"/>
      <w:spacing w:val="5"/>
    </w:rPr>
  </w:style>
  <w:style w:type="character" w:styleId="Hyperlink">
    <w:name w:val="Hyperlink"/>
    <w:basedOn w:val="DefaultParagraphFont"/>
    <w:uiPriority w:val="99"/>
    <w:semiHidden/>
    <w:unhideWhenUsed/>
    <w:rsid w:val="00FA5480"/>
    <w:rPr>
      <w:color w:val="467886"/>
      <w:u w:val="single"/>
    </w:rPr>
  </w:style>
  <w:style w:type="paragraph" w:customStyle="1" w:styleId="paragraph">
    <w:name w:val="paragraph"/>
    <w:basedOn w:val="Normal"/>
    <w:rsid w:val="00FA5480"/>
    <w:pPr>
      <w:spacing w:before="100" w:beforeAutospacing="1" w:after="100" w:afterAutospacing="1"/>
    </w:pPr>
    <w:rPr>
      <w:sz w:val="24"/>
      <w:szCs w:val="24"/>
      <w:lang w:eastAsia="en-GB"/>
      <w14:ligatures w14:val="none"/>
    </w:rPr>
  </w:style>
  <w:style w:type="character" w:customStyle="1" w:styleId="wacimagecontainer">
    <w:name w:val="wacimagecontainer"/>
    <w:basedOn w:val="DefaultParagraphFont"/>
    <w:rsid w:val="00FA5480"/>
  </w:style>
  <w:style w:type="character" w:customStyle="1" w:styleId="normaltextrun">
    <w:name w:val="normaltextrun"/>
    <w:basedOn w:val="DefaultParagraphFont"/>
    <w:rsid w:val="00FA5480"/>
  </w:style>
  <w:style w:type="character" w:customStyle="1" w:styleId="eop">
    <w:name w:val="eop"/>
    <w:basedOn w:val="DefaultParagraphFont"/>
    <w:rsid w:val="00FA54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06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03.png@01DAAC40.4324F1B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2.png@01DAAC43.D7BBB40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cid:image001.png@01DAAC43.D7BBB400" TargetMode="External"/><Relationship Id="rId14" Type="http://schemas.openxmlformats.org/officeDocument/2006/relationships/hyperlink" Target="mailto:nicola@thelangca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26B4DEED67E245B4F94CC52038F78F" ma:contentTypeVersion="15" ma:contentTypeDescription="Create a new document." ma:contentTypeScope="" ma:versionID="10e1199477f4aac4393812926da00291">
  <xsd:schema xmlns:xsd="http://www.w3.org/2001/XMLSchema" xmlns:xs="http://www.w3.org/2001/XMLSchema" xmlns:p="http://schemas.microsoft.com/office/2006/metadata/properties" xmlns:ns2="0cb11a1f-b97b-47eb-8f3c-3bb28e60ac5d" xmlns:ns3="34f7dabc-ea64-4803-8539-ce7cd623e0fa" targetNamespace="http://schemas.microsoft.com/office/2006/metadata/properties" ma:root="true" ma:fieldsID="9ec4d1b29721111f0762964d0cad2189" ns2:_="" ns3:_="">
    <xsd:import namespace="0cb11a1f-b97b-47eb-8f3c-3bb28e60ac5d"/>
    <xsd:import namespace="34f7dabc-ea64-4803-8539-ce7cd623e0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b11a1f-b97b-47eb-8f3c-3bb28e60ac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ae3159-6449-4f01-9d85-1405fbffbf0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f7dabc-ea64-4803-8539-ce7cd623e0f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8b66961-ea8b-495f-9e1a-67d023e47a38}" ma:internalName="TaxCatchAll" ma:showField="CatchAllData" ma:web="34f7dabc-ea64-4803-8539-ce7cd623e0f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4f7dabc-ea64-4803-8539-ce7cd623e0fa"/>
    <lcf76f155ced4ddcb4097134ff3c332f xmlns="0cb11a1f-b97b-47eb-8f3c-3bb28e60ac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0095B5F-E111-4F63-9C2E-51C1CC5BDDC2}">
  <ds:schemaRefs>
    <ds:schemaRef ds:uri="http://schemas.microsoft.com/sharepoint/v3/contenttype/forms"/>
  </ds:schemaRefs>
</ds:datastoreItem>
</file>

<file path=customXml/itemProps2.xml><?xml version="1.0" encoding="utf-8"?>
<ds:datastoreItem xmlns:ds="http://schemas.openxmlformats.org/officeDocument/2006/customXml" ds:itemID="{88CBA025-B3A9-4083-A377-DDB5F3DCB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b11a1f-b97b-47eb-8f3c-3bb28e60ac5d"/>
    <ds:schemaRef ds:uri="34f7dabc-ea64-4803-8539-ce7cd623e0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DC2B17-9660-4A1E-BE13-61EF09999592}">
  <ds:schemaRefs>
    <ds:schemaRef ds:uri="http://schemas.microsoft.com/office/2006/metadata/properties"/>
    <ds:schemaRef ds:uri="http://schemas.microsoft.com/office/infopath/2007/PartnerControls"/>
    <ds:schemaRef ds:uri="34f7dabc-ea64-4803-8539-ce7cd623e0fa"/>
    <ds:schemaRef ds:uri="0cb11a1f-b97b-47eb-8f3c-3bb28e60ac5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3480</Characters>
  <Application>Microsoft Office Word</Application>
  <DocSecurity>0</DocSecurity>
  <Lines>29</Lines>
  <Paragraphs>8</Paragraphs>
  <ScaleCrop>false</ScaleCrop>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Cannings</dc:creator>
  <cp:keywords/>
  <dc:description/>
  <cp:lastModifiedBy>Jenny Smyth</cp:lastModifiedBy>
  <cp:revision>2</cp:revision>
  <dcterms:created xsi:type="dcterms:W3CDTF">2024-05-24T11:45:00Z</dcterms:created>
  <dcterms:modified xsi:type="dcterms:W3CDTF">2024-05-24T11:45:00Z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0x010100DF26B4DEED67E245B4F94CC52038F78F</vt:lpwstr>
  </property>
</Properties>
</file>