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600839" w:rsidP="00600839" w:rsidRDefault="00600839" w14:paraId="256BA606" w14:textId="5274A031">
      <w:r>
        <w:rPr>
          <w:noProof/>
        </w:rPr>
        <w:drawing>
          <wp:inline distT="0" distB="0" distL="0" distR="0" wp14:anchorId="0D0DFF2C" wp14:editId="6D02F49A">
            <wp:extent cx="971550" cy="1000125"/>
            <wp:effectExtent l="0" t="0" r="0" b="952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1"/>
                    <a:stretch>
                      <a:fillRect/>
                    </a:stretch>
                  </pic:blipFill>
                  <pic:spPr>
                    <a:xfrm>
                      <a:off x="0" y="0"/>
                      <a:ext cx="971550" cy="1000125"/>
                    </a:xfrm>
                    <a:prstGeom prst="rect">
                      <a:avLst/>
                    </a:prstGeom>
                  </pic:spPr>
                </pic:pic>
              </a:graphicData>
            </a:graphic>
          </wp:inline>
        </w:drawing>
      </w:r>
    </w:p>
    <w:p w:rsidR="00600839" w:rsidP="00600839" w:rsidRDefault="00600839" w14:paraId="2DCCF8AA" w14:textId="77777777">
      <w:r w:rsidRPr="002519D2">
        <w:rPr>
          <w:noProof/>
          <w:sz w:val="20"/>
          <w:szCs w:val="20"/>
        </w:rPr>
        <mc:AlternateContent>
          <mc:Choice Requires="wps">
            <w:drawing>
              <wp:anchor distT="45720" distB="45720" distL="114300" distR="114300" simplePos="0" relativeHeight="251658240" behindDoc="0" locked="0" layoutInCell="1" allowOverlap="1" wp14:anchorId="256EABF0" wp14:editId="21C6D08F">
                <wp:simplePos x="0" y="0"/>
                <wp:positionH relativeFrom="margin">
                  <wp:posOffset>2451735</wp:posOffset>
                </wp:positionH>
                <wp:positionV relativeFrom="margin">
                  <wp:posOffset>198120</wp:posOffset>
                </wp:positionV>
                <wp:extent cx="3638550" cy="103060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030605"/>
                        </a:xfrm>
                        <a:prstGeom prst="rect">
                          <a:avLst/>
                        </a:prstGeom>
                        <a:solidFill>
                          <a:srgbClr val="FFFFFF"/>
                        </a:solidFill>
                        <a:ln w="9525">
                          <a:noFill/>
                          <a:miter lim="800000"/>
                          <a:headEnd/>
                          <a:tailEnd/>
                        </a:ln>
                      </wps:spPr>
                      <wps:txbx>
                        <w:txbxContent>
                          <w:p w:rsidRPr="00640477" w:rsidR="00600839" w:rsidP="00600839" w:rsidRDefault="00600839" w14:paraId="7BBE23FB" w14:textId="77777777">
                            <w:pPr>
                              <w:spacing w:line="180" w:lineRule="auto"/>
                              <w:ind w:left="-142"/>
                              <w:rPr>
                                <w:color w:val="F0A92C"/>
                              </w:rPr>
                            </w:pPr>
                            <w:r w:rsidRPr="00640477">
                              <w:rPr>
                                <w:rFonts w:cstheme="minorHAnsi"/>
                                <w:b/>
                                <w:bCs/>
                                <w:color w:val="F0A92C"/>
                                <w:sz w:val="88"/>
                                <w:szCs w:val="88"/>
                                <w14:textOutline w14:w="9525" w14:cap="rnd" w14:cmpd="sng" w14:algn="ctr">
                                  <w14:noFill/>
                                  <w14:prstDash w14:val="solid"/>
                                  <w14:bevel/>
                                </w14:textOutline>
                              </w:rPr>
                              <w:t>PRESS RELEASE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v:shapetype id="_x0000_t202" coordsize="21600,21600" o:spt="202" path="m,l,21600r21600,l21600,xe" w14:anchorId="256EABF0">
                <v:stroke joinstyle="miter"/>
                <v:path gradientshapeok="t" o:connecttype="rect"/>
              </v:shapetype>
              <v:shape id="Text Box 217" style="position:absolute;margin-left:193.05pt;margin-top:15.6pt;width:286.5pt;height:81.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">
                <v:textbox>
                  <w:txbxContent>
                    <w:p w:rsidRPr="00640477" w:rsidR="00600839" w:rsidP="00600839" w:rsidRDefault="00600839" w14:paraId="7BBE23FB" w14:textId="77777777">
                      <w:pPr>
                        <w:spacing w:line="180" w:lineRule="auto"/>
                        <w:ind w:left="-142"/>
                        <w:rPr>
                          <w:color w:val="F0A92C"/>
                        </w:rPr>
                      </w:pPr>
                      <w:r w:rsidRPr="00640477">
                        <w:rPr>
                          <w:rFonts w:cstheme="minorHAnsi"/>
                          <w:b/>
                          <w:bCs/>
                          <w:color w:val="F0A92C"/>
                          <w:sz w:val="88"/>
                          <w:szCs w:val="88"/>
                          <w14:textOutline w14:w="9525" w14:cap="rnd" w14:cmpd="sng" w14:algn="ctr">
                            <w14:noFill/>
                            <w14:prstDash w14:val="solid"/>
                            <w14:bevel/>
                          </w14:textOutline>
                        </w:rPr>
                        <w:t>PRESS RELEASE</w:t>
                      </w:r>
                    </w:p>
                  </w:txbxContent>
                </v:textbox>
                <w10:wrap type="square" anchorx="margin" anchory="margin"/>
              </v:shape>
            </w:pict>
          </mc:Fallback>
        </mc:AlternateContent>
      </w:r>
    </w:p>
    <w:p w:rsidR="00600839" w:rsidP="00600839" w:rsidRDefault="00600839" w14:paraId="2B6C6C59" w14:textId="77777777"/>
    <w:p w:rsidRPr="00E913A6" w:rsidR="00600839" w:rsidP="00600839" w:rsidRDefault="00600839" w14:paraId="0C4C1FEA" w14:textId="758995C8">
      <w:pPr>
        <w:spacing w:after="160" w:line="259" w:lineRule="auto"/>
        <w:jc w:val="center"/>
        <w:rPr>
          <w:b/>
          <w:bCs/>
          <w:color w:val="FF0000"/>
          <w:sz w:val="56"/>
          <w:szCs w:val="56"/>
        </w:rPr>
      </w:pPr>
      <w:r w:rsidRPr="00DD74A5">
        <w:rPr>
          <w:b/>
          <w:bCs/>
          <w:color w:val="FF0000"/>
          <w:sz w:val="56"/>
          <w:szCs w:val="56"/>
        </w:rPr>
        <w:t>EMBARGOED UNTIL</w:t>
      </w:r>
      <w:r>
        <w:rPr>
          <w:b/>
          <w:bCs/>
          <w:color w:val="FF0000"/>
          <w:sz w:val="56"/>
          <w:szCs w:val="56"/>
        </w:rPr>
        <w:t xml:space="preserve"> </w:t>
      </w:r>
      <w:r w:rsidR="004732A3">
        <w:rPr>
          <w:b/>
          <w:bCs/>
          <w:color w:val="FF0000"/>
          <w:sz w:val="56"/>
          <w:szCs w:val="56"/>
        </w:rPr>
        <w:t>8</w:t>
      </w:r>
      <w:r>
        <w:rPr>
          <w:b/>
          <w:bCs/>
          <w:color w:val="FF0000"/>
          <w:sz w:val="56"/>
          <w:szCs w:val="56"/>
        </w:rPr>
        <w:t>AM</w:t>
      </w:r>
      <w:r w:rsidR="00843C5A">
        <w:rPr>
          <w:b/>
          <w:bCs/>
          <w:color w:val="FF0000"/>
          <w:sz w:val="56"/>
          <w:szCs w:val="56"/>
        </w:rPr>
        <w:t xml:space="preserve"> THURSDAY</w:t>
      </w:r>
      <w:r w:rsidRPr="00DD74A5">
        <w:rPr>
          <w:b/>
          <w:bCs/>
          <w:color w:val="FF0000"/>
          <w:sz w:val="56"/>
          <w:szCs w:val="56"/>
        </w:rPr>
        <w:t xml:space="preserve"> </w:t>
      </w:r>
      <w:r w:rsidR="008F09FF">
        <w:rPr>
          <w:b/>
          <w:bCs/>
          <w:color w:val="FF0000"/>
          <w:sz w:val="56"/>
          <w:szCs w:val="56"/>
        </w:rPr>
        <w:t>1</w:t>
      </w:r>
      <w:r w:rsidR="007B74E5">
        <w:rPr>
          <w:b/>
          <w:bCs/>
          <w:color w:val="FF0000"/>
          <w:sz w:val="56"/>
          <w:szCs w:val="56"/>
        </w:rPr>
        <w:t>6</w:t>
      </w:r>
      <w:r w:rsidR="00A24324">
        <w:rPr>
          <w:b/>
          <w:bCs/>
          <w:color w:val="FF0000"/>
          <w:sz w:val="56"/>
          <w:szCs w:val="56"/>
        </w:rPr>
        <w:t xml:space="preserve"> </w:t>
      </w:r>
      <w:r w:rsidR="007B74E5">
        <w:rPr>
          <w:b/>
          <w:bCs/>
          <w:color w:val="FF0000"/>
          <w:sz w:val="56"/>
          <w:szCs w:val="56"/>
        </w:rPr>
        <w:t xml:space="preserve">NOVEMBER </w:t>
      </w:r>
      <w:r>
        <w:rPr>
          <w:b/>
          <w:bCs/>
          <w:color w:val="FF0000"/>
          <w:sz w:val="56"/>
          <w:szCs w:val="56"/>
        </w:rPr>
        <w:t>2023</w:t>
      </w:r>
    </w:p>
    <w:p w:rsidR="006633D8" w:rsidP="3A75DB53" w:rsidRDefault="007B74E5" w14:paraId="573DBAF0" w14:textId="01F24552">
      <w:pPr>
        <w:jc w:val="center"/>
        <w:rPr>
          <w:rFonts w:ascii="Poppins" w:hAnsi="Poppins" w:cs="Poppins"/>
          <w:b/>
          <w:bCs/>
        </w:rPr>
      </w:pPr>
      <w:r w:rsidRPr="655244EC">
        <w:rPr>
          <w:b/>
          <w:bCs/>
          <w:sz w:val="32"/>
          <w:szCs w:val="32"/>
        </w:rPr>
        <w:t xml:space="preserve">Advised outflows hit </w:t>
      </w:r>
      <w:r w:rsidRPr="655244EC" w:rsidR="00394843">
        <w:rPr>
          <w:b/>
          <w:bCs/>
          <w:sz w:val="32"/>
          <w:szCs w:val="32"/>
        </w:rPr>
        <w:t xml:space="preserve">all-time high of </w:t>
      </w:r>
      <w:r w:rsidRPr="655244EC">
        <w:rPr>
          <w:b/>
          <w:bCs/>
          <w:sz w:val="32"/>
          <w:szCs w:val="32"/>
        </w:rPr>
        <w:t xml:space="preserve">£14bn </w:t>
      </w:r>
    </w:p>
    <w:p w:rsidR="655244EC" w:rsidP="655244EC" w:rsidRDefault="655244EC" w14:paraId="2A6037AD" w14:textId="65B4F048">
      <w:pPr>
        <w:jc w:val="center"/>
        <w:rPr>
          <w:b/>
          <w:bCs/>
          <w:sz w:val="32"/>
          <w:szCs w:val="32"/>
        </w:rPr>
      </w:pPr>
    </w:p>
    <w:p w:rsidR="006633D8" w:rsidP="1380890D" w:rsidRDefault="006633D8" w14:paraId="2D6D6FB8" w14:textId="0CBEBB08">
      <w:pPr>
        <w:rPr>
          <w:b/>
          <w:bCs/>
          <w:sz w:val="32"/>
          <w:szCs w:val="32"/>
        </w:rPr>
      </w:pPr>
    </w:p>
    <w:p w:rsidR="006633D8" w:rsidP="0061E78A" w:rsidRDefault="67929594" w14:paraId="383D626E" w14:textId="32A51B12">
      <w:pPr>
        <w:pStyle w:val="ListParagraph"/>
        <w:numPr>
          <w:ilvl w:val="0"/>
          <w:numId w:val="6"/>
        </w:numPr>
        <w:rPr>
          <w:rFonts w:ascii="Poppins" w:hAnsi="Poppins" w:eastAsia="Poppins" w:cs="Poppins"/>
          <w:b/>
          <w:bCs/>
          <w:color w:val="auto"/>
        </w:rPr>
      </w:pPr>
      <w:r w:rsidRPr="4282F593">
        <w:rPr>
          <w:rFonts w:ascii="Poppins" w:hAnsi="Poppins" w:eastAsia="Poppins" w:cs="Poppins"/>
          <w:b/>
          <w:bCs/>
          <w:color w:val="auto"/>
        </w:rPr>
        <w:t>O</w:t>
      </w:r>
      <w:r w:rsidRPr="4282F593" w:rsidR="7700ABF0">
        <w:rPr>
          <w:rFonts w:ascii="Poppins" w:hAnsi="Poppins" w:eastAsia="Poppins" w:cs="Poppins"/>
          <w:b/>
          <w:bCs/>
          <w:color w:val="auto"/>
        </w:rPr>
        <w:t>utflows</w:t>
      </w:r>
      <w:r w:rsidRPr="4282F593" w:rsidR="15932684">
        <w:rPr>
          <w:rFonts w:ascii="Poppins" w:hAnsi="Poppins" w:eastAsia="Poppins" w:cs="Poppins"/>
          <w:b/>
          <w:bCs/>
          <w:color w:val="auto"/>
        </w:rPr>
        <w:t xml:space="preserve"> from advised platform</w:t>
      </w:r>
      <w:r w:rsidRPr="4282F593" w:rsidR="7700ABF0">
        <w:rPr>
          <w:rFonts w:ascii="Poppins" w:hAnsi="Poppins" w:eastAsia="Poppins" w:cs="Poppins"/>
          <w:b/>
          <w:bCs/>
          <w:color w:val="auto"/>
        </w:rPr>
        <w:t>s</w:t>
      </w:r>
      <w:r w:rsidRPr="4282F593" w:rsidR="54E48C75">
        <w:rPr>
          <w:rFonts w:ascii="Poppins" w:hAnsi="Poppins" w:eastAsia="Poppins" w:cs="Poppins"/>
          <w:b/>
          <w:bCs/>
          <w:color w:val="auto"/>
        </w:rPr>
        <w:t xml:space="preserve"> </w:t>
      </w:r>
      <w:r w:rsidRPr="4282F593" w:rsidR="2A5B70B5">
        <w:rPr>
          <w:rFonts w:ascii="Poppins" w:hAnsi="Poppins" w:eastAsia="Poppins" w:cs="Poppins"/>
          <w:b/>
          <w:bCs/>
          <w:color w:val="auto"/>
        </w:rPr>
        <w:t>jump</w:t>
      </w:r>
      <w:r w:rsidRPr="4282F593" w:rsidR="54E48C75">
        <w:rPr>
          <w:rFonts w:ascii="Poppins" w:hAnsi="Poppins" w:eastAsia="Poppins" w:cs="Poppins"/>
          <w:b/>
          <w:bCs/>
          <w:color w:val="auto"/>
        </w:rPr>
        <w:t xml:space="preserve"> </w:t>
      </w:r>
      <w:r w:rsidRPr="4282F593" w:rsidR="46A559FE">
        <w:rPr>
          <w:rFonts w:ascii="Poppins" w:hAnsi="Poppins" w:eastAsia="Poppins" w:cs="Poppins"/>
          <w:b/>
          <w:bCs/>
          <w:color w:val="auto"/>
        </w:rPr>
        <w:t>to</w:t>
      </w:r>
      <w:r w:rsidRPr="4282F593" w:rsidR="54E48C75">
        <w:rPr>
          <w:rFonts w:ascii="Poppins" w:hAnsi="Poppins" w:eastAsia="Poppins" w:cs="Poppins"/>
          <w:b/>
          <w:bCs/>
          <w:color w:val="auto"/>
        </w:rPr>
        <w:t xml:space="preserve"> </w:t>
      </w:r>
      <w:r w:rsidRPr="4282F593" w:rsidR="75C3B9EB">
        <w:rPr>
          <w:rFonts w:ascii="Poppins" w:hAnsi="Poppins" w:eastAsia="Poppins" w:cs="Poppins"/>
          <w:b/>
          <w:bCs/>
          <w:color w:val="auto"/>
        </w:rPr>
        <w:t>£13.</w:t>
      </w:r>
      <w:r w:rsidRPr="4282F593" w:rsidR="1CF99058">
        <w:rPr>
          <w:rFonts w:ascii="Poppins" w:hAnsi="Poppins" w:eastAsia="Poppins" w:cs="Poppins"/>
          <w:b/>
          <w:bCs/>
          <w:color w:val="auto"/>
        </w:rPr>
        <w:t>91</w:t>
      </w:r>
      <w:r w:rsidRPr="4282F593" w:rsidR="75C3B9EB">
        <w:rPr>
          <w:rFonts w:ascii="Poppins" w:hAnsi="Poppins" w:eastAsia="Poppins" w:cs="Poppins"/>
          <w:b/>
          <w:bCs/>
          <w:color w:val="auto"/>
        </w:rPr>
        <w:t>bn, up 12.3</w:t>
      </w:r>
      <w:r w:rsidRPr="4282F593" w:rsidR="7BABF04E">
        <w:rPr>
          <w:rFonts w:ascii="Poppins" w:hAnsi="Poppins" w:eastAsia="Poppins" w:cs="Poppins"/>
          <w:b/>
          <w:bCs/>
          <w:color w:val="auto"/>
        </w:rPr>
        <w:t>7</w:t>
      </w:r>
      <w:r w:rsidRPr="4282F593" w:rsidR="75C3B9EB">
        <w:rPr>
          <w:rFonts w:ascii="Poppins" w:hAnsi="Poppins" w:eastAsia="Poppins" w:cs="Poppins"/>
          <w:b/>
          <w:bCs/>
          <w:color w:val="auto"/>
        </w:rPr>
        <w:t>% on last quarter</w:t>
      </w:r>
      <w:r w:rsidRPr="4282F593" w:rsidR="63F8A3E5">
        <w:rPr>
          <w:rFonts w:ascii="Poppins" w:hAnsi="Poppins" w:eastAsia="Poppins" w:cs="Poppins"/>
          <w:b/>
          <w:bCs/>
          <w:color w:val="auto"/>
        </w:rPr>
        <w:t xml:space="preserve"> </w:t>
      </w:r>
      <w:r w:rsidRPr="4282F593" w:rsidR="63F8A3E5">
        <w:rPr>
          <w:rFonts w:ascii="Poppins" w:hAnsi="Poppins" w:eastAsia="Poppins" w:cs="Poppins"/>
          <w:b/>
          <w:bCs/>
          <w:color w:val="FF0000"/>
        </w:rPr>
        <w:t>(</w:t>
      </w:r>
      <w:r w:rsidRPr="4282F593" w:rsidR="53221241">
        <w:rPr>
          <w:rFonts w:ascii="Poppins" w:hAnsi="Poppins" w:eastAsia="Poppins" w:cs="Poppins"/>
          <w:b/>
          <w:bCs/>
          <w:color w:val="FF0000"/>
        </w:rPr>
        <w:t>£12.38bn</w:t>
      </w:r>
      <w:r w:rsidRPr="4282F593" w:rsidR="63F8A3E5">
        <w:rPr>
          <w:rFonts w:ascii="Poppins" w:hAnsi="Poppins" w:eastAsia="Poppins" w:cs="Poppins"/>
          <w:b/>
          <w:bCs/>
          <w:color w:val="FF0000"/>
        </w:rPr>
        <w:t>)</w:t>
      </w:r>
    </w:p>
    <w:p w:rsidR="006633D8" w:rsidP="4282F593" w:rsidRDefault="5ED788BB" w14:paraId="51A02CAF" w14:textId="36ACF72D">
      <w:pPr>
        <w:pStyle w:val="ListParagraph"/>
        <w:numPr>
          <w:ilvl w:val="0"/>
          <w:numId w:val="6"/>
        </w:numPr>
        <w:rPr>
          <w:rFonts w:ascii="Poppins" w:hAnsi="Poppins" w:eastAsia="Poppins" w:cs="Poppins"/>
          <w:b w:val="1"/>
          <w:bCs w:val="1"/>
        </w:rPr>
      </w:pPr>
      <w:r w:rsidRPr="7BA04B51" w:rsidR="5ED788BB">
        <w:rPr>
          <w:rFonts w:ascii="Poppins" w:hAnsi="Poppins" w:eastAsia="Poppins" w:cs="Poppins"/>
          <w:b w:val="1"/>
          <w:bCs w:val="1"/>
          <w:color w:val="auto"/>
        </w:rPr>
        <w:t xml:space="preserve">Consumers withdraw record sums </w:t>
      </w:r>
      <w:r w:rsidRPr="7BA04B51" w:rsidR="3D5D218E">
        <w:rPr>
          <w:rFonts w:ascii="Poppins" w:hAnsi="Poppins" w:eastAsia="Poppins" w:cs="Poppins"/>
          <w:b w:val="1"/>
          <w:bCs w:val="1"/>
          <w:color w:val="auto"/>
        </w:rPr>
        <w:t>(</w:t>
      </w:r>
      <w:r w:rsidRPr="7BA04B51" w:rsidR="3A0B94BC">
        <w:rPr>
          <w:rFonts w:ascii="Poppins" w:hAnsi="Poppins" w:eastAsia="Poppins" w:cs="Poppins"/>
          <w:b w:val="1"/>
          <w:bCs w:val="1"/>
          <w:color w:val="auto"/>
        </w:rPr>
        <w:t>based on lang cat data</w:t>
      </w:r>
      <w:r w:rsidRPr="7BA04B51" w:rsidR="0A033164">
        <w:rPr>
          <w:rFonts w:ascii="Poppins" w:hAnsi="Poppins" w:eastAsia="Poppins" w:cs="Poppins"/>
          <w:b w:val="1"/>
          <w:bCs w:val="1"/>
          <w:color w:val="auto"/>
        </w:rPr>
        <w:t>)</w:t>
      </w:r>
      <w:r w:rsidRPr="7BA04B51" w:rsidR="3A0B94BC">
        <w:rPr>
          <w:rFonts w:ascii="Poppins" w:hAnsi="Poppins" w:eastAsia="Poppins" w:cs="Poppins"/>
          <w:b w:val="1"/>
          <w:bCs w:val="1"/>
          <w:color w:val="auto"/>
        </w:rPr>
        <w:t xml:space="preserve"> </w:t>
      </w:r>
      <w:r w:rsidRPr="7BA04B51" w:rsidR="5ED788BB">
        <w:rPr>
          <w:rFonts w:ascii="Poppins" w:hAnsi="Poppins" w:eastAsia="Poppins" w:cs="Poppins"/>
          <w:b w:val="1"/>
          <w:bCs w:val="1"/>
          <w:color w:val="auto"/>
        </w:rPr>
        <w:t>from pensions (£7.58bn) and ISAs (£3.84bn)</w:t>
      </w:r>
      <w:r w:rsidRPr="7BA04B51" w:rsidR="5ED788BB">
        <w:rPr>
          <w:rFonts w:ascii="Poppins" w:hAnsi="Poppins" w:eastAsia="Poppins" w:cs="Poppins"/>
          <w:b w:val="1"/>
          <w:bCs w:val="1"/>
          <w:color w:val="FF0000"/>
        </w:rPr>
        <w:t xml:space="preserve"> </w:t>
      </w:r>
    </w:p>
    <w:p w:rsidR="006633D8" w:rsidP="4282F593" w:rsidRDefault="4323EFF2" w14:paraId="7C02D54D" w14:textId="73E2259D">
      <w:pPr>
        <w:pStyle w:val="ListParagraph"/>
        <w:numPr>
          <w:ilvl w:val="0"/>
          <w:numId w:val="6"/>
        </w:numPr>
        <w:rPr>
          <w:rFonts w:ascii="Poppins" w:hAnsi="Poppins" w:eastAsia="Poppins" w:cs="Poppins"/>
          <w:b/>
          <w:bCs/>
        </w:rPr>
      </w:pPr>
      <w:r w:rsidRPr="43E13265" w:rsidR="4323EFF2">
        <w:rPr>
          <w:rFonts w:ascii="Poppins" w:hAnsi="Poppins" w:eastAsia="Poppins" w:cs="Poppins"/>
          <w:b w:val="1"/>
          <w:bCs w:val="1"/>
          <w:color w:val="auto"/>
        </w:rPr>
        <w:t>Advised net sales</w:t>
      </w:r>
      <w:r w:rsidRPr="43E13265" w:rsidR="55FEC47D">
        <w:rPr>
          <w:rFonts w:ascii="Poppins" w:hAnsi="Poppins" w:eastAsia="Poppins" w:cs="Poppins"/>
          <w:b w:val="1"/>
          <w:bCs w:val="1"/>
          <w:color w:val="auto"/>
        </w:rPr>
        <w:t xml:space="preserve"> drop to </w:t>
      </w:r>
      <w:r w:rsidRPr="43E13265" w:rsidR="4323EFF2">
        <w:rPr>
          <w:rFonts w:ascii="Poppins" w:hAnsi="Poppins" w:eastAsia="Poppins" w:cs="Poppins"/>
          <w:b w:val="1"/>
          <w:bCs w:val="1"/>
          <w:color w:val="auto"/>
        </w:rPr>
        <w:t xml:space="preserve">£1.72bn, down -37.44% on last quarter </w:t>
      </w:r>
      <w:r w:rsidRPr="43E13265" w:rsidR="00B65ABE">
        <w:rPr>
          <w:rFonts w:ascii="Poppins" w:hAnsi="Poppins" w:eastAsia="Poppins" w:cs="Poppins"/>
          <w:b w:val="1"/>
          <w:bCs w:val="1"/>
          <w:color w:val="auto"/>
        </w:rPr>
        <w:t xml:space="preserve">– a </w:t>
      </w:r>
      <w:r w:rsidRPr="43E13265" w:rsidR="4323EFF2">
        <w:rPr>
          <w:rFonts w:ascii="Poppins" w:hAnsi="Poppins" w:eastAsia="Poppins" w:cs="Poppins"/>
          <w:b w:val="1"/>
          <w:bCs w:val="1"/>
          <w:color w:val="auto"/>
        </w:rPr>
        <w:t>record low</w:t>
      </w:r>
    </w:p>
    <w:p w:rsidR="6F8CBB7A" w:rsidP="47AE88ED" w:rsidRDefault="6F8CBB7A" w14:paraId="4EA424C5" w14:textId="07470153">
      <w:pPr>
        <w:jc w:val="center"/>
        <w:rPr>
          <w:rFonts w:ascii="Poppins" w:hAnsi="Poppins" w:eastAsia="Poppins" w:cs="Poppins"/>
          <w:color w:val="auto"/>
        </w:rPr>
      </w:pPr>
    </w:p>
    <w:p w:rsidR="73B12B3E" w:rsidP="0061E78A" w:rsidRDefault="73B12B3E" w14:paraId="3548B0E5" w14:textId="0299C5A8">
      <w:pPr>
        <w:rPr>
          <w:rFonts w:ascii="Poppins" w:hAnsi="Poppins" w:eastAsia="Poppins" w:cs="Poppins"/>
          <w:color w:val="auto"/>
        </w:rPr>
      </w:pPr>
    </w:p>
    <w:p w:rsidR="73B12B3E" w:rsidP="05367565" w:rsidRDefault="10F20435" w14:paraId="085ABD05" w14:textId="63DC5176">
      <w:pPr>
        <w:rPr>
          <w:rFonts w:ascii="Calibri" w:hAnsi="Calibri" w:eastAsia="Calibri" w:cs="Calibri"/>
        </w:rPr>
      </w:pPr>
      <w:r w:rsidRPr="4282F593">
        <w:rPr>
          <w:rFonts w:ascii="Calibri" w:hAnsi="Calibri" w:eastAsia="Calibri" w:cs="Calibri"/>
        </w:rPr>
        <w:t>Advised platforms suffered £14bn of outflows in the third quarter of 2023, up more than 12% on the previous quarter’s figures</w:t>
      </w:r>
      <w:r w:rsidRPr="4282F593" w:rsidR="1E199768">
        <w:rPr>
          <w:rFonts w:ascii="Calibri" w:hAnsi="Calibri" w:eastAsia="Calibri" w:cs="Calibri"/>
        </w:rPr>
        <w:t xml:space="preserve"> </w:t>
      </w:r>
      <w:r w:rsidRPr="4282F593" w:rsidR="7543F466">
        <w:rPr>
          <w:rFonts w:ascii="Calibri" w:hAnsi="Calibri" w:eastAsia="Calibri" w:cs="Calibri"/>
        </w:rPr>
        <w:t>(£12.38bn</w:t>
      </w:r>
      <w:r w:rsidRPr="4282F593">
        <w:rPr>
          <w:rFonts w:ascii="Calibri" w:hAnsi="Calibri" w:eastAsia="Calibri" w:cs="Calibri"/>
          <w:color w:val="FF0000"/>
        </w:rPr>
        <w:t>)</w:t>
      </w:r>
      <w:r w:rsidRPr="4282F593" w:rsidR="2F485635">
        <w:rPr>
          <w:rFonts w:ascii="Calibri" w:hAnsi="Calibri" w:eastAsia="Calibri" w:cs="Calibri"/>
          <w:color w:val="FF0000"/>
        </w:rPr>
        <w:t xml:space="preserve">. </w:t>
      </w:r>
      <w:r w:rsidRPr="4282F593">
        <w:rPr>
          <w:rFonts w:ascii="Calibri" w:hAnsi="Calibri" w:eastAsia="Calibri" w:cs="Calibri"/>
        </w:rPr>
        <w:t>This sets a record high, according to data from the lang cat published today</w:t>
      </w:r>
      <w:r w:rsidRPr="4282F593">
        <w:rPr>
          <w:rFonts w:ascii="Calibri" w:hAnsi="Calibri" w:eastAsia="Calibri" w:cs="Calibri"/>
          <w:color w:val="FF0000"/>
        </w:rPr>
        <w:t xml:space="preserve">. </w:t>
      </w:r>
      <w:r w:rsidRPr="4282F593">
        <w:rPr>
          <w:rFonts w:ascii="Calibri" w:hAnsi="Calibri" w:eastAsia="Calibri" w:cs="Calibri"/>
        </w:rPr>
        <w:t xml:space="preserve">Total outflows from advised platforms this year-to-date amount to £38.1bn, compared to £29.2bn for the same period in 2022 - a 30% increase.   </w:t>
      </w:r>
    </w:p>
    <w:p w:rsidR="73B12B3E" w:rsidP="05367565" w:rsidRDefault="73B12B3E" w14:paraId="4625DEB9" w14:textId="28D7BE43">
      <w:pPr>
        <w:rPr>
          <w:rFonts w:ascii="Poppins" w:hAnsi="Poppins" w:eastAsia="Poppins" w:cs="Poppins"/>
          <w:color w:val="auto"/>
        </w:rPr>
      </w:pPr>
    </w:p>
    <w:p w:rsidR="73B12B3E" w:rsidP="05367565" w:rsidRDefault="548652DC" w14:paraId="70AE6B5B" w14:textId="37F09E70">
      <w:pPr>
        <w:rPr>
          <w:rFonts w:ascii="Calibri" w:hAnsi="Calibri" w:eastAsia="Calibri" w:cs="Calibri"/>
        </w:rPr>
      </w:pPr>
      <w:r w:rsidRPr="7BA04B51" w:rsidR="548652DC">
        <w:rPr>
          <w:rFonts w:ascii="Calibri" w:hAnsi="Calibri" w:eastAsia="Calibri" w:cs="Calibri"/>
        </w:rPr>
        <w:t xml:space="preserve">Net sales are also at a record low of £1.7bn, having fallen further from Q2. The combination of record high outflows and record low net sales means there was next to no asset growth for </w:t>
      </w:r>
      <w:r w:rsidRPr="7BA04B51" w:rsidR="548652DC">
        <w:rPr>
          <w:rFonts w:ascii="Calibri" w:hAnsi="Calibri" w:eastAsia="Calibri" w:cs="Calibri"/>
        </w:rPr>
        <w:t>advised</w:t>
      </w:r>
      <w:r w:rsidRPr="7BA04B51" w:rsidR="548652DC">
        <w:rPr>
          <w:rFonts w:ascii="Calibri" w:hAnsi="Calibri" w:eastAsia="Calibri" w:cs="Calibri"/>
        </w:rPr>
        <w:t xml:space="preserve"> platforms. Assets increased by just 0.06%</w:t>
      </w:r>
      <w:r w:rsidRPr="7BA04B51" w:rsidR="28598B98">
        <w:rPr>
          <w:rFonts w:ascii="Calibri" w:hAnsi="Calibri" w:eastAsia="Calibri" w:cs="Calibri"/>
        </w:rPr>
        <w:t xml:space="preserve"> </w:t>
      </w:r>
      <w:r w:rsidRPr="7BA04B51" w:rsidR="28598B98">
        <w:rPr>
          <w:rFonts w:ascii="Calibri" w:hAnsi="Calibri" w:eastAsia="Calibri" w:cs="Calibri"/>
        </w:rPr>
        <w:t>(</w:t>
      </w:r>
      <w:r w:rsidRPr="7BA04B51" w:rsidR="548652DC">
        <w:rPr>
          <w:rFonts w:ascii="Calibri" w:hAnsi="Calibri" w:eastAsia="Calibri" w:cs="Calibri"/>
        </w:rPr>
        <w:t xml:space="preserve"> </w:t>
      </w:r>
      <w:r w:rsidRPr="7BA04B51" w:rsidR="548652DC">
        <w:rPr>
          <w:rFonts w:ascii="Calibri" w:hAnsi="Calibri" w:eastAsia="Calibri" w:cs="Calibri"/>
          <w:color w:val="FF0000"/>
        </w:rPr>
        <w:t>from</w:t>
      </w:r>
      <w:r w:rsidRPr="7BA04B51" w:rsidR="548652DC">
        <w:rPr>
          <w:rFonts w:ascii="Calibri" w:hAnsi="Calibri" w:eastAsia="Calibri" w:cs="Calibri"/>
          <w:color w:val="FF0000"/>
        </w:rPr>
        <w:t xml:space="preserve"> Q</w:t>
      </w:r>
      <w:r w:rsidRPr="7BA04B51" w:rsidR="6F6EB9D1">
        <w:rPr>
          <w:rFonts w:ascii="Calibri" w:hAnsi="Calibri" w:eastAsia="Calibri" w:cs="Calibri"/>
          <w:color w:val="FF0000"/>
        </w:rPr>
        <w:t>2</w:t>
      </w:r>
      <w:r w:rsidRPr="7BA04B51" w:rsidR="548652DC">
        <w:rPr>
          <w:rFonts w:ascii="Calibri" w:hAnsi="Calibri" w:eastAsia="Calibri" w:cs="Calibri"/>
          <w:color w:val="FF0000"/>
        </w:rPr>
        <w:t xml:space="preserve">) </w:t>
      </w:r>
      <w:r w:rsidRPr="7BA04B51" w:rsidR="548652DC">
        <w:rPr>
          <w:rFonts w:ascii="Calibri" w:hAnsi="Calibri" w:eastAsia="Calibri" w:cs="Calibri"/>
        </w:rPr>
        <w:t>to end the quarter at £545.96bn</w:t>
      </w:r>
    </w:p>
    <w:p w:rsidR="73B12B3E" w:rsidP="73E5050A" w:rsidRDefault="548652DC" w14:paraId="4C845033" w14:textId="5365DE1D">
      <w:pPr>
        <w:rPr>
          <w:rFonts w:ascii="Calibri" w:hAnsi="Calibri" w:eastAsia="Calibri" w:cs="Calibri"/>
        </w:rPr>
      </w:pPr>
      <w:r w:rsidRPr="4282F593">
        <w:rPr>
          <w:rFonts w:ascii="Calibri" w:hAnsi="Calibri" w:eastAsia="Calibri" w:cs="Calibri"/>
        </w:rPr>
        <w:t xml:space="preserve">Quilter maintained a lead with £69.65bn assets under administration (AUA) followed closely by Abrdn with £68.46bn. </w:t>
      </w:r>
    </w:p>
    <w:p w:rsidR="003A7566" w:rsidP="73E5050A" w:rsidRDefault="003A7566" w14:paraId="720FF7A7" w14:textId="77777777">
      <w:pPr>
        <w:rPr>
          <w:rFonts w:ascii="Calibri" w:hAnsi="Calibri" w:eastAsia="Calibri" w:cs="Calibri"/>
        </w:rPr>
      </w:pPr>
    </w:p>
    <w:p w:rsidR="003A7566" w:rsidP="003A7566" w:rsidRDefault="003A7566" w14:paraId="090978DF" w14:textId="77777777">
      <w:r>
        <w:t>Commenting on the data, Rich Mayor, senior analyst at the lang cat, said: “Money being withdrawn from advised platforms hitting new heights for the third consecutive quarter this year is why net sales and asset growth are minimal this quarter. </w:t>
      </w:r>
    </w:p>
    <w:p w:rsidR="003A48F4" w:rsidP="003A7566" w:rsidRDefault="003A48F4" w14:paraId="43C02F1D" w14:textId="77777777">
      <w:pPr>
        <w:rPr>
          <w:color w:val="auto"/>
        </w:rPr>
      </w:pPr>
    </w:p>
    <w:p w:rsidR="003A7566" w:rsidP="003A7566" w:rsidRDefault="003A7566" w14:paraId="4B6EA8B3" w14:textId="77777777">
      <w:r>
        <w:t>“Advisers are telling us there are two main drivers; clients are withdrawing more to cash savings and also to cope with the cost of living. The responses from advisers are consistent with the conversations we’re having with platforms too.</w:t>
      </w:r>
    </w:p>
    <w:p w:rsidR="003A48F4" w:rsidP="003A7566" w:rsidRDefault="003A48F4" w14:paraId="7F6584EC" w14:textId="77777777"/>
    <w:p w:rsidR="003A7566" w:rsidP="003A7566" w:rsidRDefault="003A7566" w14:paraId="6F4AC2E0" w14:textId="77777777">
      <w:r>
        <w:t>“Retirement plans and sums needed are likely to have increased due to inflation, cash interest rates are the highest they’ve been for years, as are annuity rates. All of this combines to create a perfect storm for advised platforms.”</w:t>
      </w:r>
    </w:p>
    <w:p w:rsidR="00A7418B" w:rsidP="003A7566" w:rsidRDefault="00A7418B" w14:paraId="465430BE" w14:textId="77777777"/>
    <w:p w:rsidR="003A7566" w:rsidP="003A7566" w:rsidRDefault="003A7566" w14:paraId="22230223" w14:textId="77777777">
      <w:r>
        <w:t xml:space="preserve">He added: “The question now is ‘are we at the peak of this activity?’ and we think yes, just about. </w:t>
      </w:r>
    </w:p>
    <w:p w:rsidR="00A7418B" w:rsidP="003A7566" w:rsidRDefault="00A7418B" w14:paraId="0363977B" w14:textId="77777777"/>
    <w:p w:rsidR="003A7566" w:rsidP="003A7566" w:rsidRDefault="003A7566" w14:paraId="3415CECF" w14:textId="77777777">
      <w:r>
        <w:t>“The fourth quarter is likely to be similar to this one, but with interest rates steady, cash and annuities rates have likely hit a high point. It’s likely that 2024 will be the start of things turning back to something like normal for platforms. But the journey will be slow and recovery fragile.”  </w:t>
      </w:r>
    </w:p>
    <w:p w:rsidR="005B33CB" w:rsidP="003A7566" w:rsidRDefault="005B33CB" w14:paraId="3377F3CD" w14:textId="77777777"/>
    <w:p w:rsidR="73B12B3E" w:rsidP="4282F593" w:rsidRDefault="003A7566" w14:paraId="0F9AED93" w14:textId="58A14B8D">
      <w:pPr>
        <w:rPr>
          <w:rFonts w:ascii="Poppins" w:hAnsi="Poppins" w:eastAsia="Poppins" w:cs="Poppins"/>
          <w:color w:val="auto"/>
        </w:rPr>
      </w:pPr>
      <w:r w:rsidR="003A7566">
        <w:rPr/>
        <w:t xml:space="preserve">In terms of tax wrappers, withdrawals are being most keenly felt in </w:t>
      </w:r>
      <w:r w:rsidR="2771475B">
        <w:rPr/>
        <w:t xml:space="preserve">pensions and </w:t>
      </w:r>
      <w:r w:rsidR="003A7566">
        <w:rPr/>
        <w:t>ISAs, with record outflows of £7.58bn and £3.84bn respectively (across all channels – not just advised).</w:t>
      </w:r>
      <w:r w:rsidRPr="7BA04B51" w:rsidR="003A7566">
        <w:rPr>
          <w:color w:val="FF0000"/>
        </w:rPr>
        <w:t> </w:t>
      </w:r>
    </w:p>
    <w:p w:rsidR="73B12B3E" w:rsidP="4282F593" w:rsidRDefault="73B12B3E" w14:paraId="4342F64A" w14:textId="5574C787">
      <w:pPr>
        <w:rPr>
          <w:rFonts w:ascii="Poppins" w:hAnsi="Poppins" w:eastAsia="Poppins" w:cs="Poppins"/>
          <w:color w:val="auto"/>
        </w:rPr>
      </w:pPr>
    </w:p>
    <w:p w:rsidR="73B12B3E" w:rsidP="3EACDA19" w:rsidRDefault="008A76FD" w14:paraId="56E452E9" w14:textId="57126210">
      <w:pPr>
        <w:rPr>
          <w:rFonts w:ascii="Poppins" w:hAnsi="Poppins" w:eastAsia="Poppins" w:cs="Poppins"/>
          <w:color w:val="auto"/>
        </w:rPr>
      </w:pPr>
      <w:r w:rsidRPr="4282F593">
        <w:rPr>
          <w:rFonts w:ascii="Poppins" w:hAnsi="Poppins" w:eastAsia="Poppins" w:cs="Poppins"/>
          <w:color w:val="auto"/>
        </w:rPr>
        <w:t>Ends</w:t>
      </w:r>
    </w:p>
    <w:p w:rsidR="002128EE" w:rsidP="4282F593" w:rsidRDefault="002128EE" w14:paraId="602927D7" w14:textId="02A1B053">
      <w:pPr>
        <w:rPr>
          <w:rFonts w:ascii="Poppins" w:hAnsi="Poppins" w:eastAsia="Poppins" w:cs="Poppins"/>
          <w:color w:val="auto"/>
        </w:rPr>
      </w:pPr>
    </w:p>
    <w:p w:rsidR="00600839" w:rsidRDefault="00600839" w14:paraId="4226887F" w14:textId="77777777"/>
    <w:tbl>
      <w:tblPr>
        <w:tblStyle w:val="TableGrid"/>
        <w:tblW w:w="9351" w:type="dxa"/>
        <w:tblLook w:val="04A0" w:firstRow="1" w:lastRow="0" w:firstColumn="1" w:lastColumn="0" w:noHBand="0" w:noVBand="1"/>
      </w:tblPr>
      <w:tblGrid>
        <w:gridCol w:w="2130"/>
        <w:gridCol w:w="1135"/>
        <w:gridCol w:w="274"/>
        <w:gridCol w:w="1433"/>
        <w:gridCol w:w="1260"/>
        <w:gridCol w:w="285"/>
        <w:gridCol w:w="1558"/>
        <w:gridCol w:w="1276"/>
      </w:tblGrid>
      <w:tr w:rsidRPr="006B33CD" w:rsidR="00600839" w:rsidTr="7BA04B51" w14:paraId="25FC9A20" w14:textId="77777777">
        <w:trPr>
          <w:trHeight w:val="300"/>
        </w:trPr>
        <w:tc>
          <w:tcPr>
            <w:tcW w:w="2130" w:type="dxa"/>
            <w:shd w:val="clear" w:color="auto" w:fill="D9D9D9" w:themeFill="background1" w:themeFillShade="D9"/>
            <w:tcMar/>
          </w:tcPr>
          <w:p w:rsidRPr="006B33CD" w:rsidR="00600839" w:rsidRDefault="00600839" w14:paraId="328F3CD9" w14:textId="77777777">
            <w:pPr>
              <w:rPr>
                <w:rFonts w:cstheme="minorHAnsi"/>
                <w:sz w:val="20"/>
                <w:szCs w:val="20"/>
              </w:rPr>
            </w:pPr>
            <w:r w:rsidRPr="006B33CD">
              <w:rPr>
                <w:rFonts w:cstheme="minorHAnsi"/>
                <w:sz w:val="20"/>
                <w:szCs w:val="20"/>
              </w:rPr>
              <w:t>Platform</w:t>
            </w:r>
          </w:p>
        </w:tc>
        <w:tc>
          <w:tcPr>
            <w:tcW w:w="1135" w:type="dxa"/>
            <w:tcBorders>
              <w:right w:val="single" w:color="auto" w:sz="4" w:space="0"/>
            </w:tcBorders>
            <w:shd w:val="clear" w:color="auto" w:fill="D9D9D9" w:themeFill="background1" w:themeFillShade="D9"/>
            <w:tcMar/>
          </w:tcPr>
          <w:p w:rsidRPr="006B33CD" w:rsidR="00600839" w:rsidRDefault="00600839" w14:paraId="3C1E12B2" w14:textId="35E8834B">
            <w:pPr>
              <w:rPr>
                <w:sz w:val="20"/>
                <w:szCs w:val="20"/>
              </w:rPr>
            </w:pPr>
            <w:r w:rsidRPr="4A42E0D5">
              <w:rPr>
                <w:rFonts w:eastAsia="Times New Roman"/>
                <w:color w:val="000000" w:themeColor="text1"/>
                <w:sz w:val="20"/>
                <w:szCs w:val="20"/>
                <w:lang w:eastAsia="en-GB"/>
              </w:rPr>
              <w:t>Advised AUA Q</w:t>
            </w:r>
            <w:r w:rsidRPr="4A42E0D5" w:rsidR="366DB36C">
              <w:rPr>
                <w:rFonts w:eastAsia="Times New Roman"/>
                <w:color w:val="000000" w:themeColor="text1"/>
                <w:sz w:val="20"/>
                <w:szCs w:val="20"/>
                <w:lang w:eastAsia="en-GB"/>
              </w:rPr>
              <w:t>3</w:t>
            </w:r>
            <w:r w:rsidRPr="4A42E0D5">
              <w:rPr>
                <w:rFonts w:eastAsia="Times New Roman"/>
                <w:color w:val="000000" w:themeColor="text1"/>
                <w:sz w:val="20"/>
                <w:szCs w:val="20"/>
                <w:lang w:eastAsia="en-GB"/>
              </w:rPr>
              <w:t xml:space="preserve"> 2023</w:t>
            </w:r>
          </w:p>
        </w:tc>
        <w:tc>
          <w:tcPr>
            <w:tcW w:w="274" w:type="dxa"/>
            <w:tcBorders>
              <w:top w:val="nil"/>
              <w:left w:val="single" w:color="auto" w:sz="4" w:space="0"/>
              <w:bottom w:val="nil"/>
              <w:right w:val="single" w:color="auto" w:sz="4" w:space="0"/>
            </w:tcBorders>
            <w:tcMar/>
          </w:tcPr>
          <w:p w:rsidRPr="006B33CD" w:rsidR="00600839" w:rsidRDefault="00600839" w14:paraId="68C0038A" w14:textId="77777777">
            <w:pPr>
              <w:rPr>
                <w:rFonts w:cstheme="minorHAnsi"/>
                <w:sz w:val="20"/>
                <w:szCs w:val="20"/>
              </w:rPr>
            </w:pPr>
          </w:p>
        </w:tc>
        <w:tc>
          <w:tcPr>
            <w:tcW w:w="1433" w:type="dxa"/>
            <w:tcBorders>
              <w:left w:val="single" w:color="auto" w:sz="4" w:space="0"/>
            </w:tcBorders>
            <w:shd w:val="clear" w:color="auto" w:fill="D9D9D9" w:themeFill="background1" w:themeFillShade="D9"/>
            <w:tcMar/>
          </w:tcPr>
          <w:p w:rsidRPr="006B33CD" w:rsidR="00600839" w:rsidRDefault="00600839" w14:paraId="2954ACE9" w14:textId="77777777">
            <w:pPr>
              <w:rPr>
                <w:rFonts w:cstheme="minorHAnsi"/>
                <w:sz w:val="20"/>
                <w:szCs w:val="20"/>
              </w:rPr>
            </w:pPr>
            <w:r w:rsidRPr="006B33CD">
              <w:rPr>
                <w:rFonts w:cstheme="minorHAnsi"/>
                <w:sz w:val="20"/>
                <w:szCs w:val="20"/>
              </w:rPr>
              <w:t>Platform</w:t>
            </w:r>
          </w:p>
        </w:tc>
        <w:tc>
          <w:tcPr>
            <w:tcW w:w="1260" w:type="dxa"/>
            <w:tcBorders>
              <w:right w:val="single" w:color="auto" w:sz="4" w:space="0"/>
            </w:tcBorders>
            <w:shd w:val="clear" w:color="auto" w:fill="D9D9D9" w:themeFill="background1" w:themeFillShade="D9"/>
            <w:tcMar/>
          </w:tcPr>
          <w:p w:rsidRPr="006B33CD" w:rsidR="00600839" w:rsidRDefault="00600839" w14:paraId="307A3013" w14:textId="38CF971A">
            <w:pPr>
              <w:rPr>
                <w:sz w:val="20"/>
                <w:szCs w:val="20"/>
              </w:rPr>
            </w:pPr>
            <w:r w:rsidRPr="4A42E0D5">
              <w:rPr>
                <w:rFonts w:eastAsia="Times New Roman"/>
                <w:color w:val="000000" w:themeColor="text1"/>
                <w:sz w:val="20"/>
                <w:szCs w:val="20"/>
                <w:lang w:eastAsia="en-GB"/>
              </w:rPr>
              <w:t>Advised gross sales Q</w:t>
            </w:r>
            <w:r w:rsidRPr="4A42E0D5" w:rsidR="55FC849E">
              <w:rPr>
                <w:rFonts w:eastAsia="Times New Roman"/>
                <w:color w:val="000000" w:themeColor="text1"/>
                <w:sz w:val="20"/>
                <w:szCs w:val="20"/>
                <w:lang w:eastAsia="en-GB"/>
              </w:rPr>
              <w:t>3</w:t>
            </w:r>
            <w:r w:rsidRPr="4A42E0D5">
              <w:rPr>
                <w:rFonts w:eastAsia="Times New Roman"/>
                <w:color w:val="000000" w:themeColor="text1"/>
                <w:sz w:val="20"/>
                <w:szCs w:val="20"/>
                <w:lang w:eastAsia="en-GB"/>
              </w:rPr>
              <w:t xml:space="preserve"> 2023</w:t>
            </w:r>
          </w:p>
        </w:tc>
        <w:tc>
          <w:tcPr>
            <w:tcW w:w="285" w:type="dxa"/>
            <w:tcBorders>
              <w:top w:val="nil"/>
              <w:left w:val="single" w:color="auto" w:sz="4" w:space="0"/>
              <w:bottom w:val="nil"/>
              <w:right w:val="single" w:color="auto" w:sz="4" w:space="0"/>
            </w:tcBorders>
            <w:tcMar/>
          </w:tcPr>
          <w:p w:rsidRPr="006B33CD" w:rsidR="00600839" w:rsidRDefault="00600839" w14:paraId="5A93230A" w14:textId="77777777">
            <w:pPr>
              <w:rPr>
                <w:rFonts w:cstheme="minorHAnsi"/>
                <w:sz w:val="20"/>
                <w:szCs w:val="20"/>
              </w:rPr>
            </w:pPr>
          </w:p>
        </w:tc>
        <w:tc>
          <w:tcPr>
            <w:tcW w:w="1558" w:type="dxa"/>
            <w:tcBorders>
              <w:left w:val="single" w:color="auto" w:sz="4" w:space="0"/>
            </w:tcBorders>
            <w:shd w:val="clear" w:color="auto" w:fill="D9D9D9" w:themeFill="background1" w:themeFillShade="D9"/>
            <w:tcMar/>
          </w:tcPr>
          <w:p w:rsidRPr="006B33CD" w:rsidR="00600839" w:rsidRDefault="00600839" w14:paraId="59B4242D" w14:textId="77777777">
            <w:pPr>
              <w:rPr>
                <w:rFonts w:cstheme="minorHAnsi"/>
                <w:sz w:val="20"/>
                <w:szCs w:val="20"/>
              </w:rPr>
            </w:pPr>
            <w:r w:rsidRPr="006B33CD">
              <w:rPr>
                <w:rFonts w:cstheme="minorHAnsi"/>
                <w:sz w:val="20"/>
                <w:szCs w:val="20"/>
              </w:rPr>
              <w:t>Platform</w:t>
            </w:r>
          </w:p>
        </w:tc>
        <w:tc>
          <w:tcPr>
            <w:tcW w:w="1276" w:type="dxa"/>
            <w:shd w:val="clear" w:color="auto" w:fill="D9D9D9" w:themeFill="background1" w:themeFillShade="D9"/>
            <w:tcMar/>
          </w:tcPr>
          <w:p w:rsidRPr="006B33CD" w:rsidR="00600839" w:rsidRDefault="00600839" w14:paraId="6EDCC19D" w14:textId="5CF77767">
            <w:pPr>
              <w:rPr>
                <w:sz w:val="20"/>
                <w:szCs w:val="20"/>
              </w:rPr>
            </w:pPr>
            <w:r w:rsidRPr="4A42E0D5">
              <w:rPr>
                <w:rFonts w:eastAsia="Times New Roman"/>
                <w:color w:val="000000" w:themeColor="text1"/>
                <w:sz w:val="20"/>
                <w:szCs w:val="20"/>
                <w:lang w:eastAsia="en-GB"/>
              </w:rPr>
              <w:t>Advised net sales Q</w:t>
            </w:r>
            <w:r w:rsidRPr="4A42E0D5" w:rsidR="1DE08B19">
              <w:rPr>
                <w:rFonts w:eastAsia="Times New Roman"/>
                <w:color w:val="000000" w:themeColor="text1"/>
                <w:sz w:val="20"/>
                <w:szCs w:val="20"/>
                <w:lang w:eastAsia="en-GB"/>
              </w:rPr>
              <w:t>3</w:t>
            </w:r>
            <w:r w:rsidRPr="4A42E0D5">
              <w:rPr>
                <w:rFonts w:eastAsia="Times New Roman"/>
                <w:color w:val="000000" w:themeColor="text1"/>
                <w:sz w:val="20"/>
                <w:szCs w:val="20"/>
                <w:lang w:eastAsia="en-GB"/>
              </w:rPr>
              <w:t xml:space="preserve"> 2023</w:t>
            </w:r>
          </w:p>
        </w:tc>
      </w:tr>
      <w:tr w:rsidRPr="006B33CD" w:rsidR="00600839" w:rsidTr="7BA04B51" w14:paraId="262E2665" w14:textId="77777777">
        <w:trPr>
          <w:trHeight w:val="300"/>
        </w:trPr>
        <w:tc>
          <w:tcPr>
            <w:tcW w:w="2130" w:type="dxa"/>
            <w:tcMar/>
          </w:tcPr>
          <w:p w:rsidRPr="006B33CD" w:rsidR="00600839" w:rsidRDefault="00F26C67" w14:paraId="66B17B4A" w14:textId="6DD3F2B0">
            <w:pPr>
              <w:rPr>
                <w:rFonts w:cstheme="minorHAnsi"/>
                <w:sz w:val="20"/>
                <w:szCs w:val="20"/>
              </w:rPr>
            </w:pPr>
            <w:r>
              <w:rPr>
                <w:rFonts w:cstheme="minorHAnsi"/>
                <w:sz w:val="20"/>
                <w:szCs w:val="20"/>
              </w:rPr>
              <w:t>Quilter</w:t>
            </w:r>
          </w:p>
        </w:tc>
        <w:tc>
          <w:tcPr>
            <w:tcW w:w="1135" w:type="dxa"/>
            <w:tcBorders>
              <w:right w:val="single" w:color="auto" w:sz="4" w:space="0"/>
            </w:tcBorders>
            <w:tcMar/>
          </w:tcPr>
          <w:p w:rsidRPr="006B33CD" w:rsidR="00600839" w:rsidRDefault="00600839" w14:paraId="41D3B287" w14:textId="6E9A9B4C">
            <w:pPr>
              <w:rPr>
                <w:rFonts w:eastAsia="Times New Roman" w:cstheme="minorHAnsi"/>
                <w:color w:val="000000"/>
                <w:sz w:val="20"/>
                <w:szCs w:val="20"/>
                <w:lang w:eastAsia="en-GB"/>
              </w:rPr>
            </w:pPr>
            <w:r w:rsidRPr="006B33CD">
              <w:rPr>
                <w:rFonts w:eastAsia="Times New Roman" w:cstheme="minorHAnsi"/>
                <w:color w:val="000000"/>
                <w:sz w:val="20"/>
                <w:szCs w:val="20"/>
                <w:lang w:eastAsia="en-GB"/>
              </w:rPr>
              <w:t>£69.</w:t>
            </w:r>
            <w:r w:rsidR="0085646A">
              <w:rPr>
                <w:rFonts w:eastAsia="Times New Roman" w:cstheme="minorHAnsi"/>
                <w:color w:val="000000"/>
                <w:sz w:val="20"/>
                <w:szCs w:val="20"/>
                <w:lang w:eastAsia="en-GB"/>
              </w:rPr>
              <w:t>65</w:t>
            </w:r>
            <w:r w:rsidRPr="006B33CD">
              <w:rPr>
                <w:rFonts w:eastAsia="Times New Roman" w:cstheme="minorHAnsi"/>
                <w:color w:val="000000"/>
                <w:sz w:val="20"/>
                <w:szCs w:val="20"/>
                <w:lang w:eastAsia="en-GB"/>
              </w:rPr>
              <w:t>bn</w:t>
            </w:r>
          </w:p>
        </w:tc>
        <w:tc>
          <w:tcPr>
            <w:tcW w:w="274" w:type="dxa"/>
            <w:tcBorders>
              <w:top w:val="nil"/>
              <w:left w:val="single" w:color="auto" w:sz="4" w:space="0"/>
              <w:bottom w:val="nil"/>
              <w:right w:val="single" w:color="auto" w:sz="4" w:space="0"/>
            </w:tcBorders>
            <w:tcMar/>
          </w:tcPr>
          <w:p w:rsidRPr="006B33CD" w:rsidR="00600839" w:rsidRDefault="00600839" w14:paraId="7174CD6A" w14:textId="77777777">
            <w:pPr>
              <w:rPr>
                <w:rFonts w:cstheme="minorHAnsi"/>
                <w:sz w:val="20"/>
                <w:szCs w:val="20"/>
              </w:rPr>
            </w:pPr>
          </w:p>
        </w:tc>
        <w:tc>
          <w:tcPr>
            <w:tcW w:w="1433" w:type="dxa"/>
            <w:tcBorders>
              <w:left w:val="single" w:color="auto" w:sz="4" w:space="0"/>
            </w:tcBorders>
            <w:tcMar/>
          </w:tcPr>
          <w:p w:rsidRPr="006B33CD" w:rsidR="00600839" w:rsidRDefault="00600839" w14:paraId="28F95CB0" w14:textId="77777777">
            <w:pPr>
              <w:rPr>
                <w:rFonts w:cstheme="minorHAnsi"/>
                <w:sz w:val="20"/>
                <w:szCs w:val="20"/>
              </w:rPr>
            </w:pPr>
            <w:r w:rsidRPr="006B33CD">
              <w:rPr>
                <w:rFonts w:cstheme="minorHAnsi"/>
                <w:sz w:val="20"/>
                <w:szCs w:val="20"/>
              </w:rPr>
              <w:t>Quilter</w:t>
            </w:r>
          </w:p>
        </w:tc>
        <w:tc>
          <w:tcPr>
            <w:tcW w:w="1260" w:type="dxa"/>
            <w:tcBorders>
              <w:right w:val="single" w:color="auto" w:sz="4" w:space="0"/>
            </w:tcBorders>
            <w:tcMar/>
          </w:tcPr>
          <w:p w:rsidRPr="00002513" w:rsidR="00600839" w:rsidP="787ED20B" w:rsidRDefault="00600839" w14:paraId="0165851D" w14:textId="527D26D2">
            <w:pPr>
              <w:rPr>
                <w:rFonts w:eastAsia="Times New Roman" w:cs="Calibri" w:cstheme="minorAscii"/>
                <w:color w:val="000000"/>
                <w:sz w:val="20"/>
                <w:szCs w:val="20"/>
                <w:lang w:eastAsia="en-GB"/>
              </w:rPr>
            </w:pPr>
            <w:r w:rsidRPr="7BA04B51" w:rsidR="00600839">
              <w:rPr>
                <w:rFonts w:eastAsia="Times New Roman" w:cs="Calibri" w:cstheme="minorAscii"/>
                <w:color w:val="000000" w:themeColor="text1" w:themeTint="FF" w:themeShade="FF"/>
                <w:sz w:val="20"/>
                <w:szCs w:val="20"/>
                <w:lang w:eastAsia="en-GB"/>
              </w:rPr>
              <w:t>£</w:t>
            </w:r>
            <w:r w:rsidRPr="7BA04B51" w:rsidR="73061B64">
              <w:rPr>
                <w:rFonts w:eastAsia="Times New Roman" w:cs="Calibri" w:cstheme="minorAscii"/>
                <w:color w:val="000000" w:themeColor="text1" w:themeTint="FF" w:themeShade="FF"/>
                <w:sz w:val="20"/>
                <w:szCs w:val="20"/>
                <w:lang w:eastAsia="en-GB"/>
              </w:rPr>
              <w:t>1.9</w:t>
            </w:r>
            <w:r w:rsidRPr="7BA04B51" w:rsidR="00600839">
              <w:rPr>
                <w:rFonts w:eastAsia="Times New Roman" w:cs="Calibri" w:cstheme="minorAscii"/>
                <w:color w:val="000000" w:themeColor="text1" w:themeTint="FF" w:themeShade="FF"/>
                <w:sz w:val="20"/>
                <w:szCs w:val="20"/>
                <w:lang w:eastAsia="en-GB"/>
              </w:rPr>
              <w:t>bn</w:t>
            </w:r>
          </w:p>
        </w:tc>
        <w:tc>
          <w:tcPr>
            <w:tcW w:w="285" w:type="dxa"/>
            <w:tcBorders>
              <w:top w:val="nil"/>
              <w:left w:val="single" w:color="auto" w:sz="4" w:space="0"/>
              <w:bottom w:val="nil"/>
              <w:right w:val="single" w:color="auto" w:sz="4" w:space="0"/>
            </w:tcBorders>
            <w:tcMar/>
          </w:tcPr>
          <w:p w:rsidRPr="006B33CD" w:rsidR="00600839" w:rsidRDefault="00600839" w14:paraId="2EB04D5A" w14:textId="77777777">
            <w:pPr>
              <w:rPr>
                <w:rFonts w:cstheme="minorHAnsi"/>
                <w:sz w:val="20"/>
                <w:szCs w:val="20"/>
              </w:rPr>
            </w:pPr>
          </w:p>
        </w:tc>
        <w:tc>
          <w:tcPr>
            <w:tcW w:w="1558" w:type="dxa"/>
            <w:tcBorders>
              <w:left w:val="single" w:color="auto" w:sz="4" w:space="0"/>
            </w:tcBorders>
            <w:tcMar/>
          </w:tcPr>
          <w:p w:rsidRPr="006B33CD" w:rsidR="00600839" w:rsidRDefault="00600839" w14:paraId="3C9448CB" w14:textId="77777777">
            <w:pPr>
              <w:rPr>
                <w:rFonts w:cstheme="minorHAnsi"/>
                <w:sz w:val="20"/>
                <w:szCs w:val="20"/>
              </w:rPr>
            </w:pPr>
            <w:r w:rsidRPr="006B33CD">
              <w:rPr>
                <w:rFonts w:cstheme="minorHAnsi"/>
                <w:sz w:val="20"/>
                <w:szCs w:val="20"/>
              </w:rPr>
              <w:t>True Potential</w:t>
            </w:r>
          </w:p>
        </w:tc>
        <w:tc>
          <w:tcPr>
            <w:tcW w:w="1276" w:type="dxa"/>
            <w:tcMar/>
          </w:tcPr>
          <w:p w:rsidRPr="006B33CD" w:rsidR="00600839" w:rsidRDefault="00600839" w14:paraId="1FB96396" w14:textId="342A4AFA">
            <w:pPr>
              <w:rPr>
                <w:rFonts w:eastAsia="Times New Roman" w:cstheme="minorHAnsi"/>
                <w:color w:val="000000"/>
                <w:sz w:val="20"/>
                <w:szCs w:val="20"/>
                <w:lang w:eastAsia="en-GB"/>
              </w:rPr>
            </w:pPr>
            <w:r w:rsidRPr="006B33CD">
              <w:rPr>
                <w:rFonts w:eastAsia="Times New Roman" w:cstheme="minorHAnsi"/>
                <w:color w:val="000000"/>
                <w:sz w:val="20"/>
                <w:szCs w:val="20"/>
                <w:lang w:eastAsia="en-GB"/>
              </w:rPr>
              <w:t>£</w:t>
            </w:r>
            <w:r w:rsidR="006E1A25">
              <w:rPr>
                <w:rFonts w:eastAsia="Times New Roman" w:cstheme="minorHAnsi"/>
                <w:color w:val="000000"/>
                <w:sz w:val="20"/>
                <w:szCs w:val="20"/>
                <w:lang w:eastAsia="en-GB"/>
              </w:rPr>
              <w:t>788</w:t>
            </w:r>
            <w:r w:rsidRPr="006B33CD">
              <w:rPr>
                <w:rFonts w:eastAsia="Times New Roman" w:cstheme="minorHAnsi"/>
                <w:color w:val="000000"/>
                <w:sz w:val="20"/>
                <w:szCs w:val="20"/>
                <w:lang w:eastAsia="en-GB"/>
              </w:rPr>
              <w:t>m</w:t>
            </w:r>
          </w:p>
        </w:tc>
      </w:tr>
      <w:tr w:rsidRPr="006B33CD" w:rsidR="00600839" w:rsidTr="7BA04B51" w14:paraId="3998E914" w14:textId="77777777">
        <w:trPr>
          <w:trHeight w:val="300"/>
        </w:trPr>
        <w:tc>
          <w:tcPr>
            <w:tcW w:w="2130" w:type="dxa"/>
            <w:tcMar/>
          </w:tcPr>
          <w:p w:rsidRPr="006B33CD" w:rsidR="00600839" w:rsidRDefault="00013F1F" w14:paraId="5383AD4F" w14:textId="3641C6E6">
            <w:pPr>
              <w:rPr>
                <w:rFonts w:cstheme="minorHAnsi"/>
                <w:sz w:val="20"/>
                <w:szCs w:val="20"/>
              </w:rPr>
            </w:pPr>
            <w:r>
              <w:rPr>
                <w:rFonts w:cstheme="minorHAnsi"/>
                <w:sz w:val="20"/>
                <w:szCs w:val="20"/>
              </w:rPr>
              <w:t>Abrdn</w:t>
            </w:r>
          </w:p>
        </w:tc>
        <w:tc>
          <w:tcPr>
            <w:tcW w:w="1135" w:type="dxa"/>
            <w:tcBorders>
              <w:right w:val="single" w:color="auto" w:sz="4" w:space="0"/>
            </w:tcBorders>
            <w:tcMar/>
          </w:tcPr>
          <w:p w:rsidRPr="006B33CD" w:rsidR="00600839" w:rsidRDefault="00600839" w14:paraId="7D9C8783" w14:textId="18D4A0D7">
            <w:pPr>
              <w:rPr>
                <w:rFonts w:eastAsia="Times New Roman" w:cstheme="minorHAnsi"/>
                <w:color w:val="000000"/>
                <w:sz w:val="20"/>
                <w:szCs w:val="20"/>
                <w:lang w:eastAsia="en-GB"/>
              </w:rPr>
            </w:pPr>
            <w:r w:rsidRPr="006B33CD">
              <w:rPr>
                <w:rFonts w:eastAsia="Times New Roman" w:cstheme="minorHAnsi"/>
                <w:color w:val="000000"/>
                <w:sz w:val="20"/>
                <w:szCs w:val="20"/>
                <w:lang w:eastAsia="en-GB"/>
              </w:rPr>
              <w:t>£</w:t>
            </w:r>
            <w:r w:rsidRPr="00002513">
              <w:rPr>
                <w:rFonts w:eastAsia="Times New Roman" w:cstheme="minorHAnsi"/>
                <w:color w:val="000000"/>
                <w:sz w:val="20"/>
                <w:szCs w:val="20"/>
                <w:lang w:eastAsia="en-GB"/>
              </w:rPr>
              <w:t>6</w:t>
            </w:r>
            <w:r w:rsidR="009516DA">
              <w:rPr>
                <w:rFonts w:eastAsia="Times New Roman" w:cstheme="minorHAnsi"/>
                <w:color w:val="000000"/>
                <w:sz w:val="20"/>
                <w:szCs w:val="20"/>
                <w:lang w:eastAsia="en-GB"/>
              </w:rPr>
              <w:t>8</w:t>
            </w:r>
            <w:r w:rsidRPr="00002513">
              <w:rPr>
                <w:rFonts w:eastAsia="Times New Roman" w:cstheme="minorHAnsi"/>
                <w:color w:val="000000"/>
                <w:sz w:val="20"/>
                <w:szCs w:val="20"/>
                <w:lang w:eastAsia="en-GB"/>
              </w:rPr>
              <w:t>.</w:t>
            </w:r>
            <w:r w:rsidR="009516DA">
              <w:rPr>
                <w:rFonts w:eastAsia="Times New Roman" w:cstheme="minorHAnsi"/>
                <w:color w:val="000000"/>
                <w:sz w:val="20"/>
                <w:szCs w:val="20"/>
                <w:lang w:eastAsia="en-GB"/>
              </w:rPr>
              <w:t>46</w:t>
            </w:r>
            <w:r w:rsidRPr="00002513">
              <w:rPr>
                <w:rFonts w:eastAsia="Times New Roman" w:cstheme="minorHAnsi"/>
                <w:color w:val="000000"/>
                <w:sz w:val="20"/>
                <w:szCs w:val="20"/>
                <w:lang w:eastAsia="en-GB"/>
              </w:rPr>
              <w:t>bn</w:t>
            </w:r>
          </w:p>
        </w:tc>
        <w:tc>
          <w:tcPr>
            <w:tcW w:w="274" w:type="dxa"/>
            <w:tcBorders>
              <w:top w:val="nil"/>
              <w:left w:val="single" w:color="auto" w:sz="4" w:space="0"/>
              <w:bottom w:val="nil"/>
              <w:right w:val="single" w:color="auto" w:sz="4" w:space="0"/>
            </w:tcBorders>
            <w:tcMar/>
          </w:tcPr>
          <w:p w:rsidRPr="006B33CD" w:rsidR="00600839" w:rsidRDefault="00600839" w14:paraId="7907A84B" w14:textId="77777777">
            <w:pPr>
              <w:rPr>
                <w:rFonts w:cstheme="minorHAnsi"/>
                <w:sz w:val="20"/>
                <w:szCs w:val="20"/>
              </w:rPr>
            </w:pPr>
          </w:p>
        </w:tc>
        <w:tc>
          <w:tcPr>
            <w:tcW w:w="1433" w:type="dxa"/>
            <w:tcBorders>
              <w:left w:val="single" w:color="auto" w:sz="4" w:space="0"/>
            </w:tcBorders>
            <w:tcMar/>
          </w:tcPr>
          <w:p w:rsidRPr="006B33CD" w:rsidR="00600839" w:rsidRDefault="00995CAE" w14:paraId="35D04141" w14:textId="00C6F4F4">
            <w:pPr>
              <w:rPr>
                <w:rFonts w:cstheme="minorHAnsi"/>
                <w:sz w:val="20"/>
                <w:szCs w:val="20"/>
              </w:rPr>
            </w:pPr>
            <w:r>
              <w:rPr>
                <w:rFonts w:cstheme="minorHAnsi"/>
                <w:sz w:val="20"/>
                <w:szCs w:val="20"/>
              </w:rPr>
              <w:t>Aviva</w:t>
            </w:r>
          </w:p>
        </w:tc>
        <w:tc>
          <w:tcPr>
            <w:tcW w:w="1260" w:type="dxa"/>
            <w:tcBorders>
              <w:right w:val="single" w:color="auto" w:sz="4" w:space="0"/>
            </w:tcBorders>
            <w:tcMar/>
          </w:tcPr>
          <w:p w:rsidRPr="006B33CD" w:rsidR="00600839" w:rsidP="66615402" w:rsidRDefault="6A912862" w14:paraId="116425C5" w14:textId="59111FF7">
            <w:pPr>
              <w:rPr>
                <w:rFonts w:eastAsia="Times New Roman"/>
                <w:color w:val="000000"/>
                <w:sz w:val="20"/>
                <w:szCs w:val="20"/>
                <w:lang w:eastAsia="en-GB"/>
              </w:rPr>
            </w:pPr>
            <w:r w:rsidRPr="66615402">
              <w:rPr>
                <w:rFonts w:eastAsia="Times New Roman"/>
                <w:color w:val="000000" w:themeColor="text1"/>
                <w:sz w:val="20"/>
                <w:szCs w:val="20"/>
                <w:lang w:eastAsia="en-GB"/>
              </w:rPr>
              <w:t>£1.</w:t>
            </w:r>
            <w:r w:rsidR="00542A48">
              <w:rPr>
                <w:rFonts w:eastAsia="Times New Roman"/>
                <w:color w:val="000000" w:themeColor="text1"/>
                <w:sz w:val="20"/>
                <w:szCs w:val="20"/>
                <w:lang w:eastAsia="en-GB"/>
              </w:rPr>
              <w:t>62</w:t>
            </w:r>
            <w:r w:rsidRPr="66615402">
              <w:rPr>
                <w:rFonts w:eastAsia="Times New Roman"/>
                <w:color w:val="000000" w:themeColor="text1"/>
                <w:sz w:val="20"/>
                <w:szCs w:val="20"/>
                <w:lang w:eastAsia="en-GB"/>
              </w:rPr>
              <w:t>bn</w:t>
            </w:r>
          </w:p>
        </w:tc>
        <w:tc>
          <w:tcPr>
            <w:tcW w:w="285" w:type="dxa"/>
            <w:tcBorders>
              <w:top w:val="nil"/>
              <w:left w:val="single" w:color="auto" w:sz="4" w:space="0"/>
              <w:bottom w:val="nil"/>
              <w:right w:val="single" w:color="auto" w:sz="4" w:space="0"/>
            </w:tcBorders>
            <w:tcMar/>
          </w:tcPr>
          <w:p w:rsidRPr="006B33CD" w:rsidR="00600839" w:rsidRDefault="00600839" w14:paraId="4A09B129" w14:textId="77777777">
            <w:pPr>
              <w:rPr>
                <w:rFonts w:cstheme="minorHAnsi"/>
                <w:sz w:val="20"/>
                <w:szCs w:val="20"/>
              </w:rPr>
            </w:pPr>
          </w:p>
        </w:tc>
        <w:tc>
          <w:tcPr>
            <w:tcW w:w="1558" w:type="dxa"/>
            <w:tcBorders>
              <w:left w:val="single" w:color="auto" w:sz="4" w:space="0"/>
            </w:tcBorders>
            <w:tcMar/>
          </w:tcPr>
          <w:p w:rsidRPr="006B33CD" w:rsidR="00600839" w:rsidRDefault="005657EE" w14:paraId="70DE4D61" w14:textId="1F3E837B">
            <w:pPr>
              <w:rPr>
                <w:rFonts w:cstheme="minorHAnsi"/>
                <w:sz w:val="20"/>
                <w:szCs w:val="20"/>
              </w:rPr>
            </w:pPr>
            <w:r>
              <w:rPr>
                <w:rFonts w:cstheme="minorHAnsi"/>
                <w:sz w:val="20"/>
                <w:szCs w:val="20"/>
              </w:rPr>
              <w:t>Aviva</w:t>
            </w:r>
          </w:p>
        </w:tc>
        <w:tc>
          <w:tcPr>
            <w:tcW w:w="1276" w:type="dxa"/>
            <w:tcMar/>
          </w:tcPr>
          <w:p w:rsidRPr="006B33CD" w:rsidR="00600839" w:rsidP="66615402" w:rsidRDefault="7D40B96C" w14:paraId="1B4B7A20" w14:textId="0B920B12">
            <w:pPr>
              <w:rPr>
                <w:rFonts w:eastAsia="Times New Roman"/>
                <w:color w:val="000000"/>
                <w:sz w:val="20"/>
                <w:szCs w:val="20"/>
                <w:lang w:eastAsia="en-GB"/>
              </w:rPr>
            </w:pPr>
            <w:r w:rsidRPr="4282F593">
              <w:rPr>
                <w:rFonts w:eastAsia="Times New Roman"/>
                <w:color w:val="000000" w:themeColor="text1"/>
                <w:sz w:val="20"/>
                <w:szCs w:val="20"/>
                <w:lang w:eastAsia="en-GB"/>
              </w:rPr>
              <w:t>£</w:t>
            </w:r>
            <w:r w:rsidRPr="4282F593" w:rsidR="006E1A25">
              <w:rPr>
                <w:rFonts w:eastAsia="Times New Roman"/>
                <w:color w:val="000000" w:themeColor="text1"/>
                <w:sz w:val="20"/>
                <w:szCs w:val="20"/>
                <w:lang w:eastAsia="en-GB"/>
              </w:rPr>
              <w:t>6</w:t>
            </w:r>
            <w:r w:rsidRPr="4282F593" w:rsidR="47DA9AC5">
              <w:rPr>
                <w:rFonts w:eastAsia="Times New Roman"/>
                <w:color w:val="000000" w:themeColor="text1"/>
                <w:sz w:val="20"/>
                <w:szCs w:val="20"/>
                <w:lang w:eastAsia="en-GB"/>
              </w:rPr>
              <w:t>15</w:t>
            </w:r>
            <w:r w:rsidRPr="4282F593">
              <w:rPr>
                <w:rFonts w:eastAsia="Times New Roman"/>
                <w:color w:val="000000" w:themeColor="text1"/>
                <w:sz w:val="20"/>
                <w:szCs w:val="20"/>
                <w:lang w:eastAsia="en-GB"/>
              </w:rPr>
              <w:t>m</w:t>
            </w:r>
          </w:p>
        </w:tc>
      </w:tr>
      <w:tr w:rsidRPr="006B33CD" w:rsidR="00600839" w:rsidTr="7BA04B51" w14:paraId="76417680" w14:textId="77777777">
        <w:trPr>
          <w:trHeight w:val="300"/>
        </w:trPr>
        <w:tc>
          <w:tcPr>
            <w:tcW w:w="2130" w:type="dxa"/>
            <w:tcMar/>
          </w:tcPr>
          <w:p w:rsidRPr="006B33CD" w:rsidR="00600839" w:rsidRDefault="00600839" w14:paraId="3A327ABC" w14:textId="77777777">
            <w:pPr>
              <w:rPr>
                <w:rFonts w:cstheme="minorHAnsi"/>
                <w:sz w:val="20"/>
                <w:szCs w:val="20"/>
              </w:rPr>
            </w:pPr>
            <w:r w:rsidRPr="006B33CD">
              <w:rPr>
                <w:rFonts w:cstheme="minorHAnsi"/>
                <w:sz w:val="20"/>
                <w:szCs w:val="20"/>
              </w:rPr>
              <w:t>Transact</w:t>
            </w:r>
          </w:p>
        </w:tc>
        <w:tc>
          <w:tcPr>
            <w:tcW w:w="1135" w:type="dxa"/>
            <w:tcBorders>
              <w:right w:val="single" w:color="auto" w:sz="4" w:space="0"/>
            </w:tcBorders>
            <w:tcMar/>
          </w:tcPr>
          <w:p w:rsidRPr="006B33CD" w:rsidR="00600839" w:rsidRDefault="00600839" w14:paraId="3D9B494D" w14:textId="03D51904">
            <w:pPr>
              <w:rPr>
                <w:rFonts w:eastAsia="Times New Roman" w:cstheme="minorHAnsi"/>
                <w:color w:val="000000"/>
                <w:sz w:val="20"/>
                <w:szCs w:val="20"/>
                <w:lang w:eastAsia="en-GB"/>
              </w:rPr>
            </w:pPr>
            <w:r w:rsidRPr="006B33CD">
              <w:rPr>
                <w:rFonts w:eastAsia="Times New Roman" w:cstheme="minorHAnsi"/>
                <w:color w:val="000000"/>
                <w:sz w:val="20"/>
                <w:szCs w:val="20"/>
                <w:lang w:eastAsia="en-GB"/>
              </w:rPr>
              <w:t>£5</w:t>
            </w:r>
            <w:r w:rsidR="00013F1F">
              <w:rPr>
                <w:rFonts w:eastAsia="Times New Roman" w:cstheme="minorHAnsi"/>
                <w:color w:val="000000"/>
                <w:sz w:val="20"/>
                <w:szCs w:val="20"/>
                <w:lang w:eastAsia="en-GB"/>
              </w:rPr>
              <w:t>4</w:t>
            </w:r>
            <w:r w:rsidRPr="006B33CD">
              <w:rPr>
                <w:rFonts w:eastAsia="Times New Roman" w:cstheme="minorHAnsi"/>
                <w:color w:val="000000"/>
                <w:sz w:val="20"/>
                <w:szCs w:val="20"/>
                <w:lang w:eastAsia="en-GB"/>
              </w:rPr>
              <w:t>.</w:t>
            </w:r>
            <w:r w:rsidR="009516DA">
              <w:rPr>
                <w:rFonts w:eastAsia="Times New Roman" w:cstheme="minorHAnsi"/>
                <w:color w:val="000000"/>
                <w:sz w:val="20"/>
                <w:szCs w:val="20"/>
                <w:lang w:eastAsia="en-GB"/>
              </w:rPr>
              <w:t>96</w:t>
            </w:r>
            <w:r w:rsidRPr="006B33CD">
              <w:rPr>
                <w:rFonts w:eastAsia="Times New Roman" w:cstheme="minorHAnsi"/>
                <w:color w:val="000000"/>
                <w:sz w:val="20"/>
                <w:szCs w:val="20"/>
                <w:lang w:eastAsia="en-GB"/>
              </w:rPr>
              <w:t>bn</w:t>
            </w:r>
          </w:p>
        </w:tc>
        <w:tc>
          <w:tcPr>
            <w:tcW w:w="274" w:type="dxa"/>
            <w:tcBorders>
              <w:top w:val="nil"/>
              <w:left w:val="single" w:color="auto" w:sz="4" w:space="0"/>
              <w:bottom w:val="nil"/>
              <w:right w:val="single" w:color="auto" w:sz="4" w:space="0"/>
            </w:tcBorders>
            <w:tcMar/>
          </w:tcPr>
          <w:p w:rsidRPr="006B33CD" w:rsidR="00600839" w:rsidRDefault="00600839" w14:paraId="0957E1FF" w14:textId="77777777">
            <w:pPr>
              <w:rPr>
                <w:rFonts w:cstheme="minorHAnsi"/>
                <w:sz w:val="20"/>
                <w:szCs w:val="20"/>
              </w:rPr>
            </w:pPr>
          </w:p>
        </w:tc>
        <w:tc>
          <w:tcPr>
            <w:tcW w:w="1433" w:type="dxa"/>
            <w:tcBorders>
              <w:left w:val="single" w:color="auto" w:sz="4" w:space="0"/>
            </w:tcBorders>
            <w:tcMar/>
          </w:tcPr>
          <w:p w:rsidRPr="006B33CD" w:rsidR="00600839" w:rsidRDefault="006634C2" w14:paraId="0B85B102" w14:textId="4BD3CCB0">
            <w:pPr>
              <w:rPr>
                <w:rFonts w:cstheme="minorHAnsi"/>
                <w:sz w:val="20"/>
                <w:szCs w:val="20"/>
              </w:rPr>
            </w:pPr>
            <w:r>
              <w:rPr>
                <w:rFonts w:cstheme="minorHAnsi"/>
                <w:sz w:val="20"/>
                <w:szCs w:val="20"/>
              </w:rPr>
              <w:t>Transact</w:t>
            </w:r>
          </w:p>
        </w:tc>
        <w:tc>
          <w:tcPr>
            <w:tcW w:w="1260" w:type="dxa"/>
            <w:tcBorders>
              <w:right w:val="single" w:color="auto" w:sz="4" w:space="0"/>
            </w:tcBorders>
            <w:tcMar/>
          </w:tcPr>
          <w:p w:rsidRPr="006B33CD" w:rsidR="00600839" w:rsidP="4282F593" w:rsidRDefault="006634C2" w14:paraId="22E44423" w14:textId="183C8849">
            <w:pPr>
              <w:rPr>
                <w:rFonts w:eastAsia="Times New Roman"/>
                <w:color w:val="000000"/>
                <w:sz w:val="20"/>
                <w:szCs w:val="20"/>
                <w:lang w:eastAsia="en-GB"/>
              </w:rPr>
            </w:pPr>
            <w:r w:rsidRPr="4282F593">
              <w:rPr>
                <w:rFonts w:eastAsia="Times New Roman"/>
                <w:color w:val="000000" w:themeColor="text1"/>
                <w:sz w:val="20"/>
                <w:szCs w:val="20"/>
                <w:lang w:eastAsia="en-GB"/>
              </w:rPr>
              <w:t>£1.</w:t>
            </w:r>
            <w:r w:rsidRPr="4282F593" w:rsidR="187EE208">
              <w:rPr>
                <w:rFonts w:eastAsia="Times New Roman"/>
                <w:color w:val="000000" w:themeColor="text1"/>
                <w:sz w:val="20"/>
                <w:szCs w:val="20"/>
                <w:lang w:eastAsia="en-GB"/>
              </w:rPr>
              <w:t>59</w:t>
            </w:r>
            <w:r w:rsidRPr="4282F593">
              <w:rPr>
                <w:rFonts w:eastAsia="Times New Roman"/>
                <w:color w:val="000000" w:themeColor="text1"/>
                <w:sz w:val="20"/>
                <w:szCs w:val="20"/>
                <w:lang w:eastAsia="en-GB"/>
              </w:rPr>
              <w:t>bn</w:t>
            </w:r>
          </w:p>
        </w:tc>
        <w:tc>
          <w:tcPr>
            <w:tcW w:w="285" w:type="dxa"/>
            <w:tcBorders>
              <w:top w:val="nil"/>
              <w:left w:val="single" w:color="auto" w:sz="4" w:space="0"/>
              <w:bottom w:val="nil"/>
              <w:right w:val="single" w:color="auto" w:sz="4" w:space="0"/>
            </w:tcBorders>
            <w:tcMar/>
          </w:tcPr>
          <w:p w:rsidRPr="006B33CD" w:rsidR="00600839" w:rsidRDefault="00600839" w14:paraId="2A16C536" w14:textId="77777777">
            <w:pPr>
              <w:rPr>
                <w:rFonts w:cstheme="minorHAnsi"/>
                <w:sz w:val="20"/>
                <w:szCs w:val="20"/>
              </w:rPr>
            </w:pPr>
          </w:p>
        </w:tc>
        <w:tc>
          <w:tcPr>
            <w:tcW w:w="1558" w:type="dxa"/>
            <w:tcBorders>
              <w:left w:val="single" w:color="auto" w:sz="4" w:space="0"/>
            </w:tcBorders>
            <w:tcMar/>
          </w:tcPr>
          <w:p w:rsidRPr="006B33CD" w:rsidR="00600839" w:rsidRDefault="002D3606" w14:paraId="469881EE" w14:textId="347C33DE">
            <w:pPr>
              <w:rPr>
                <w:rFonts w:cstheme="minorHAnsi"/>
                <w:sz w:val="20"/>
                <w:szCs w:val="20"/>
              </w:rPr>
            </w:pPr>
            <w:r>
              <w:rPr>
                <w:rFonts w:cstheme="minorHAnsi"/>
                <w:sz w:val="20"/>
                <w:szCs w:val="20"/>
              </w:rPr>
              <w:t>Transact</w:t>
            </w:r>
          </w:p>
        </w:tc>
        <w:tc>
          <w:tcPr>
            <w:tcW w:w="1276" w:type="dxa"/>
            <w:tcMar/>
          </w:tcPr>
          <w:p w:rsidRPr="006B33CD" w:rsidR="00600839" w:rsidP="27C3725E" w:rsidRDefault="002D3606" w14:paraId="63BD7514" w14:textId="23306C79">
            <w:pPr>
              <w:rPr>
                <w:rFonts w:eastAsia="Times New Roman"/>
                <w:color w:val="000000"/>
                <w:sz w:val="20"/>
                <w:szCs w:val="20"/>
                <w:lang w:eastAsia="en-GB"/>
              </w:rPr>
            </w:pPr>
            <w:r w:rsidRPr="4282F593">
              <w:rPr>
                <w:rFonts w:eastAsia="Times New Roman"/>
                <w:color w:val="000000" w:themeColor="text1"/>
                <w:sz w:val="20"/>
                <w:szCs w:val="20"/>
                <w:lang w:eastAsia="en-GB"/>
              </w:rPr>
              <w:t>£</w:t>
            </w:r>
            <w:r w:rsidRPr="4282F593" w:rsidR="006E1A25">
              <w:rPr>
                <w:rFonts w:eastAsia="Times New Roman"/>
                <w:color w:val="000000" w:themeColor="text1"/>
                <w:sz w:val="20"/>
                <w:szCs w:val="20"/>
                <w:lang w:eastAsia="en-GB"/>
              </w:rPr>
              <w:t>4</w:t>
            </w:r>
            <w:r w:rsidRPr="4282F593" w:rsidR="118A1E1C">
              <w:rPr>
                <w:rFonts w:eastAsia="Times New Roman"/>
                <w:color w:val="000000" w:themeColor="text1"/>
                <w:sz w:val="20"/>
                <w:szCs w:val="20"/>
                <w:lang w:eastAsia="en-GB"/>
              </w:rPr>
              <w:t>26</w:t>
            </w:r>
            <w:r w:rsidRPr="4282F593">
              <w:rPr>
                <w:rFonts w:eastAsia="Times New Roman"/>
                <w:color w:val="000000" w:themeColor="text1"/>
                <w:sz w:val="20"/>
                <w:szCs w:val="20"/>
                <w:lang w:eastAsia="en-GB"/>
              </w:rPr>
              <w:t>m</w:t>
            </w:r>
          </w:p>
        </w:tc>
      </w:tr>
      <w:tr w:rsidRPr="006B33CD" w:rsidR="00600839" w:rsidTr="7BA04B51" w14:paraId="1167C0F8" w14:textId="77777777">
        <w:trPr>
          <w:trHeight w:val="300"/>
        </w:trPr>
        <w:tc>
          <w:tcPr>
            <w:tcW w:w="2130" w:type="dxa"/>
            <w:tcMar/>
          </w:tcPr>
          <w:p w:rsidRPr="006B33CD" w:rsidR="00600839" w:rsidRDefault="00600839" w14:paraId="486BFE77" w14:textId="77777777">
            <w:pPr>
              <w:rPr>
                <w:rFonts w:cstheme="minorHAnsi"/>
                <w:sz w:val="20"/>
                <w:szCs w:val="20"/>
              </w:rPr>
            </w:pPr>
            <w:r w:rsidRPr="006B33CD">
              <w:rPr>
                <w:rFonts w:cstheme="minorHAnsi"/>
                <w:sz w:val="20"/>
                <w:szCs w:val="20"/>
              </w:rPr>
              <w:t>AJ Bell Investcentre</w:t>
            </w:r>
          </w:p>
        </w:tc>
        <w:tc>
          <w:tcPr>
            <w:tcW w:w="1135" w:type="dxa"/>
            <w:tcBorders>
              <w:right w:val="single" w:color="auto" w:sz="4" w:space="0"/>
            </w:tcBorders>
            <w:tcMar/>
          </w:tcPr>
          <w:p w:rsidRPr="006B33CD" w:rsidR="00600839" w:rsidRDefault="00600839" w14:paraId="720DFFB5" w14:textId="2E1DA7BD">
            <w:pPr>
              <w:rPr>
                <w:rFonts w:eastAsia="Times New Roman" w:cstheme="minorHAnsi"/>
                <w:color w:val="000000"/>
                <w:sz w:val="20"/>
                <w:szCs w:val="20"/>
                <w:lang w:eastAsia="en-GB"/>
              </w:rPr>
            </w:pPr>
            <w:r w:rsidRPr="006B33CD">
              <w:rPr>
                <w:rFonts w:eastAsia="Times New Roman" w:cstheme="minorHAnsi"/>
                <w:color w:val="000000"/>
                <w:sz w:val="20"/>
                <w:szCs w:val="20"/>
                <w:lang w:eastAsia="en-GB"/>
              </w:rPr>
              <w:t>£4</w:t>
            </w:r>
            <w:r w:rsidR="009516DA">
              <w:rPr>
                <w:rFonts w:eastAsia="Times New Roman" w:cstheme="minorHAnsi"/>
                <w:color w:val="000000"/>
                <w:sz w:val="20"/>
                <w:szCs w:val="20"/>
                <w:lang w:eastAsia="en-GB"/>
              </w:rPr>
              <w:t>8</w:t>
            </w:r>
            <w:r w:rsidRPr="006B33CD">
              <w:rPr>
                <w:rFonts w:eastAsia="Times New Roman" w:cstheme="minorHAnsi"/>
                <w:color w:val="000000"/>
                <w:sz w:val="20"/>
                <w:szCs w:val="20"/>
                <w:lang w:eastAsia="en-GB"/>
              </w:rPr>
              <w:t>.</w:t>
            </w:r>
            <w:r w:rsidR="009516DA">
              <w:rPr>
                <w:rFonts w:eastAsia="Times New Roman" w:cstheme="minorHAnsi"/>
                <w:color w:val="000000"/>
                <w:sz w:val="20"/>
                <w:szCs w:val="20"/>
                <w:lang w:eastAsia="en-GB"/>
              </w:rPr>
              <w:t>2</w:t>
            </w:r>
            <w:r w:rsidRPr="006B33CD">
              <w:rPr>
                <w:rFonts w:eastAsia="Times New Roman" w:cstheme="minorHAnsi"/>
                <w:color w:val="000000"/>
                <w:sz w:val="20"/>
                <w:szCs w:val="20"/>
                <w:lang w:eastAsia="en-GB"/>
              </w:rPr>
              <w:t>0bn</w:t>
            </w:r>
          </w:p>
        </w:tc>
        <w:tc>
          <w:tcPr>
            <w:tcW w:w="274" w:type="dxa"/>
            <w:tcBorders>
              <w:top w:val="nil"/>
              <w:left w:val="single" w:color="auto" w:sz="4" w:space="0"/>
              <w:bottom w:val="nil"/>
              <w:right w:val="single" w:color="auto" w:sz="4" w:space="0"/>
            </w:tcBorders>
            <w:tcMar/>
          </w:tcPr>
          <w:p w:rsidRPr="006B33CD" w:rsidR="00600839" w:rsidRDefault="00600839" w14:paraId="1E17B2D9" w14:textId="77777777">
            <w:pPr>
              <w:rPr>
                <w:rFonts w:cstheme="minorHAnsi"/>
                <w:sz w:val="20"/>
                <w:szCs w:val="20"/>
              </w:rPr>
            </w:pPr>
          </w:p>
        </w:tc>
        <w:tc>
          <w:tcPr>
            <w:tcW w:w="1433" w:type="dxa"/>
            <w:tcBorders>
              <w:left w:val="single" w:color="auto" w:sz="4" w:space="0"/>
            </w:tcBorders>
            <w:tcMar/>
          </w:tcPr>
          <w:p w:rsidRPr="006B33CD" w:rsidR="00600839" w:rsidP="6F8CBB7A" w:rsidRDefault="69A81716" w14:paraId="0E34FE7C" w14:textId="6EF51B94">
            <w:pPr>
              <w:rPr>
                <w:sz w:val="20"/>
                <w:szCs w:val="20"/>
              </w:rPr>
            </w:pPr>
            <w:r w:rsidRPr="6F8CBB7A">
              <w:rPr>
                <w:sz w:val="20"/>
                <w:szCs w:val="20"/>
              </w:rPr>
              <w:t>Abr</w:t>
            </w:r>
            <w:r w:rsidR="00B31CE1">
              <w:rPr>
                <w:sz w:val="20"/>
                <w:szCs w:val="20"/>
              </w:rPr>
              <w:t>d</w:t>
            </w:r>
            <w:r w:rsidRPr="6F8CBB7A">
              <w:rPr>
                <w:sz w:val="20"/>
                <w:szCs w:val="20"/>
              </w:rPr>
              <w:t>n</w:t>
            </w:r>
          </w:p>
        </w:tc>
        <w:tc>
          <w:tcPr>
            <w:tcW w:w="1260" w:type="dxa"/>
            <w:tcBorders>
              <w:right w:val="single" w:color="auto" w:sz="4" w:space="0"/>
            </w:tcBorders>
            <w:tcMar/>
          </w:tcPr>
          <w:p w:rsidRPr="006B33CD" w:rsidR="00600839" w:rsidP="66615402" w:rsidRDefault="7F8AF25D" w14:paraId="221391BF" w14:textId="250796E0">
            <w:pPr>
              <w:rPr>
                <w:rFonts w:eastAsia="Times New Roman"/>
                <w:color w:val="000000"/>
                <w:sz w:val="20"/>
                <w:szCs w:val="20"/>
                <w:lang w:eastAsia="en-GB"/>
              </w:rPr>
            </w:pPr>
            <w:r w:rsidRPr="66615402">
              <w:rPr>
                <w:rFonts w:eastAsia="Times New Roman"/>
                <w:color w:val="000000" w:themeColor="text1"/>
                <w:sz w:val="20"/>
                <w:szCs w:val="20"/>
                <w:lang w:eastAsia="en-GB"/>
              </w:rPr>
              <w:t>£1.</w:t>
            </w:r>
            <w:r w:rsidR="00875DBA">
              <w:rPr>
                <w:rFonts w:eastAsia="Times New Roman"/>
                <w:color w:val="000000" w:themeColor="text1"/>
                <w:sz w:val="20"/>
                <w:szCs w:val="20"/>
                <w:lang w:eastAsia="en-GB"/>
              </w:rPr>
              <w:t>48</w:t>
            </w:r>
            <w:r w:rsidRPr="66615402">
              <w:rPr>
                <w:rFonts w:eastAsia="Times New Roman"/>
                <w:color w:val="000000" w:themeColor="text1"/>
                <w:sz w:val="20"/>
                <w:szCs w:val="20"/>
                <w:lang w:eastAsia="en-GB"/>
              </w:rPr>
              <w:t>bn</w:t>
            </w:r>
          </w:p>
        </w:tc>
        <w:tc>
          <w:tcPr>
            <w:tcW w:w="285" w:type="dxa"/>
            <w:tcBorders>
              <w:top w:val="nil"/>
              <w:left w:val="single" w:color="auto" w:sz="4" w:space="0"/>
              <w:bottom w:val="nil"/>
              <w:right w:val="single" w:color="auto" w:sz="4" w:space="0"/>
            </w:tcBorders>
            <w:tcMar/>
          </w:tcPr>
          <w:p w:rsidRPr="006B33CD" w:rsidR="00600839" w:rsidRDefault="00600839" w14:paraId="63CB16CA" w14:textId="77777777">
            <w:pPr>
              <w:rPr>
                <w:rFonts w:cstheme="minorHAnsi"/>
                <w:sz w:val="20"/>
                <w:szCs w:val="20"/>
              </w:rPr>
            </w:pPr>
          </w:p>
        </w:tc>
        <w:tc>
          <w:tcPr>
            <w:tcW w:w="1558" w:type="dxa"/>
            <w:tcBorders>
              <w:left w:val="single" w:color="auto" w:sz="4" w:space="0"/>
            </w:tcBorders>
            <w:tcMar/>
          </w:tcPr>
          <w:p w:rsidRPr="006B33CD" w:rsidR="00600839" w:rsidRDefault="007D02BA" w14:paraId="01362B63" w14:textId="3D7C6797">
            <w:pPr>
              <w:rPr>
                <w:rFonts w:cstheme="minorHAnsi"/>
                <w:sz w:val="20"/>
                <w:szCs w:val="20"/>
              </w:rPr>
            </w:pPr>
            <w:r>
              <w:rPr>
                <w:rFonts w:cstheme="minorHAnsi"/>
                <w:sz w:val="20"/>
                <w:szCs w:val="20"/>
              </w:rPr>
              <w:t>AJ Bell</w:t>
            </w:r>
          </w:p>
        </w:tc>
        <w:tc>
          <w:tcPr>
            <w:tcW w:w="1276" w:type="dxa"/>
            <w:tcMar/>
          </w:tcPr>
          <w:p w:rsidRPr="006B33CD" w:rsidR="00600839" w:rsidRDefault="007D02BA" w14:paraId="162B2CF0" w14:textId="7276F278">
            <w:pPr>
              <w:rPr>
                <w:rFonts w:eastAsia="Times New Roman" w:cstheme="minorHAnsi"/>
                <w:color w:val="000000"/>
                <w:sz w:val="20"/>
                <w:szCs w:val="20"/>
                <w:lang w:eastAsia="en-GB"/>
              </w:rPr>
            </w:pPr>
            <w:r>
              <w:rPr>
                <w:rFonts w:eastAsia="Times New Roman" w:cstheme="minorHAnsi"/>
                <w:color w:val="000000"/>
                <w:sz w:val="20"/>
                <w:szCs w:val="20"/>
                <w:lang w:eastAsia="en-GB"/>
              </w:rPr>
              <w:t>£400m</w:t>
            </w:r>
          </w:p>
        </w:tc>
      </w:tr>
      <w:tr w:rsidRPr="006B33CD" w:rsidR="00600839" w:rsidTr="7BA04B51" w14:paraId="4A9D0AD9" w14:textId="77777777">
        <w:trPr>
          <w:trHeight w:val="300"/>
        </w:trPr>
        <w:tc>
          <w:tcPr>
            <w:tcW w:w="2130" w:type="dxa"/>
            <w:tcMar/>
          </w:tcPr>
          <w:p w:rsidRPr="006B33CD" w:rsidR="00600839" w:rsidRDefault="00600839" w14:paraId="54629789" w14:textId="77777777">
            <w:pPr>
              <w:rPr>
                <w:rFonts w:cstheme="minorHAnsi"/>
                <w:sz w:val="20"/>
                <w:szCs w:val="20"/>
              </w:rPr>
            </w:pPr>
            <w:r w:rsidRPr="006B33CD">
              <w:rPr>
                <w:rFonts w:cstheme="minorHAnsi"/>
                <w:sz w:val="20"/>
                <w:szCs w:val="20"/>
              </w:rPr>
              <w:t>Fidelity Adviser Solutions</w:t>
            </w:r>
          </w:p>
        </w:tc>
        <w:tc>
          <w:tcPr>
            <w:tcW w:w="1135" w:type="dxa"/>
            <w:tcBorders>
              <w:right w:val="single" w:color="auto" w:sz="4" w:space="0"/>
            </w:tcBorders>
            <w:tcMar/>
          </w:tcPr>
          <w:p w:rsidRPr="006B33CD" w:rsidR="00600839" w:rsidRDefault="00600839" w14:paraId="655C561F" w14:textId="41BB10E2">
            <w:pPr>
              <w:rPr>
                <w:rFonts w:eastAsia="Times New Roman" w:cstheme="minorHAnsi"/>
                <w:color w:val="000000"/>
                <w:sz w:val="20"/>
                <w:szCs w:val="20"/>
                <w:lang w:eastAsia="en-GB"/>
              </w:rPr>
            </w:pPr>
            <w:r w:rsidRPr="006B33CD">
              <w:rPr>
                <w:rFonts w:eastAsia="Times New Roman" w:cstheme="minorHAnsi"/>
                <w:color w:val="000000"/>
                <w:sz w:val="20"/>
                <w:szCs w:val="20"/>
                <w:lang w:eastAsia="en-GB"/>
              </w:rPr>
              <w:t>£4</w:t>
            </w:r>
            <w:r w:rsidR="00542A48">
              <w:rPr>
                <w:rFonts w:eastAsia="Times New Roman" w:cstheme="minorHAnsi"/>
                <w:color w:val="000000"/>
                <w:sz w:val="20"/>
                <w:szCs w:val="20"/>
                <w:lang w:eastAsia="en-GB"/>
              </w:rPr>
              <w:t>6</w:t>
            </w:r>
            <w:r w:rsidRPr="006B33CD">
              <w:rPr>
                <w:rFonts w:eastAsia="Times New Roman" w:cstheme="minorHAnsi"/>
                <w:color w:val="000000"/>
                <w:sz w:val="20"/>
                <w:szCs w:val="20"/>
                <w:lang w:eastAsia="en-GB"/>
              </w:rPr>
              <w:t>.</w:t>
            </w:r>
            <w:r w:rsidR="00542A48">
              <w:rPr>
                <w:rFonts w:eastAsia="Times New Roman" w:cstheme="minorHAnsi"/>
                <w:color w:val="000000"/>
                <w:sz w:val="20"/>
                <w:szCs w:val="20"/>
                <w:lang w:eastAsia="en-GB"/>
              </w:rPr>
              <w:t>83</w:t>
            </w:r>
            <w:r w:rsidRPr="006B33CD">
              <w:rPr>
                <w:rFonts w:eastAsia="Times New Roman" w:cstheme="minorHAnsi"/>
                <w:color w:val="000000"/>
                <w:sz w:val="20"/>
                <w:szCs w:val="20"/>
                <w:lang w:eastAsia="en-GB"/>
              </w:rPr>
              <w:t>bn</w:t>
            </w:r>
          </w:p>
        </w:tc>
        <w:tc>
          <w:tcPr>
            <w:tcW w:w="274" w:type="dxa"/>
            <w:tcBorders>
              <w:top w:val="nil"/>
              <w:left w:val="single" w:color="auto" w:sz="4" w:space="0"/>
              <w:bottom w:val="nil"/>
              <w:right w:val="single" w:color="auto" w:sz="4" w:space="0"/>
            </w:tcBorders>
            <w:tcMar/>
          </w:tcPr>
          <w:p w:rsidRPr="006B33CD" w:rsidR="00600839" w:rsidRDefault="00600839" w14:paraId="2260C246" w14:textId="77777777">
            <w:pPr>
              <w:rPr>
                <w:rFonts w:cstheme="minorHAnsi"/>
                <w:sz w:val="20"/>
                <w:szCs w:val="20"/>
              </w:rPr>
            </w:pPr>
          </w:p>
        </w:tc>
        <w:tc>
          <w:tcPr>
            <w:tcW w:w="1433" w:type="dxa"/>
            <w:tcBorders>
              <w:left w:val="single" w:color="auto" w:sz="4" w:space="0"/>
            </w:tcBorders>
            <w:tcMar/>
          </w:tcPr>
          <w:p w:rsidRPr="006B33CD" w:rsidR="00600839" w:rsidRDefault="006E1A25" w14:paraId="7509B731" w14:textId="672CA01A">
            <w:pPr>
              <w:rPr>
                <w:rFonts w:cstheme="minorHAnsi"/>
                <w:sz w:val="20"/>
                <w:szCs w:val="20"/>
              </w:rPr>
            </w:pPr>
            <w:r>
              <w:rPr>
                <w:rFonts w:cstheme="minorHAnsi"/>
                <w:sz w:val="20"/>
                <w:szCs w:val="20"/>
              </w:rPr>
              <w:t>True Potential</w:t>
            </w:r>
          </w:p>
        </w:tc>
        <w:tc>
          <w:tcPr>
            <w:tcW w:w="1260" w:type="dxa"/>
            <w:tcBorders>
              <w:right w:val="single" w:color="auto" w:sz="4" w:space="0"/>
            </w:tcBorders>
            <w:tcMar/>
          </w:tcPr>
          <w:p w:rsidRPr="006B33CD" w:rsidR="00600839" w:rsidRDefault="005657EE" w14:paraId="10C5C2BF" w14:textId="2156FEB2">
            <w:pPr>
              <w:rPr>
                <w:rFonts w:eastAsia="Times New Roman" w:cstheme="minorHAnsi"/>
                <w:color w:val="000000"/>
                <w:sz w:val="20"/>
                <w:szCs w:val="20"/>
                <w:lang w:eastAsia="en-GB"/>
              </w:rPr>
            </w:pPr>
            <w:r>
              <w:rPr>
                <w:rFonts w:eastAsia="Times New Roman" w:cstheme="minorHAnsi"/>
                <w:color w:val="000000"/>
                <w:sz w:val="20"/>
                <w:szCs w:val="20"/>
                <w:lang w:eastAsia="en-GB"/>
              </w:rPr>
              <w:t>£1.</w:t>
            </w:r>
            <w:r w:rsidR="006E1A25">
              <w:rPr>
                <w:rFonts w:eastAsia="Times New Roman" w:cstheme="minorHAnsi"/>
                <w:color w:val="000000"/>
                <w:sz w:val="20"/>
                <w:szCs w:val="20"/>
                <w:lang w:eastAsia="en-GB"/>
              </w:rPr>
              <w:t>43</w:t>
            </w:r>
            <w:r>
              <w:rPr>
                <w:rFonts w:eastAsia="Times New Roman" w:cstheme="minorHAnsi"/>
                <w:color w:val="000000"/>
                <w:sz w:val="20"/>
                <w:szCs w:val="20"/>
                <w:lang w:eastAsia="en-GB"/>
              </w:rPr>
              <w:t>bn</w:t>
            </w:r>
          </w:p>
        </w:tc>
        <w:tc>
          <w:tcPr>
            <w:tcW w:w="285" w:type="dxa"/>
            <w:tcBorders>
              <w:top w:val="nil"/>
              <w:left w:val="single" w:color="auto" w:sz="4" w:space="0"/>
              <w:bottom w:val="nil"/>
              <w:right w:val="single" w:color="auto" w:sz="4" w:space="0"/>
            </w:tcBorders>
            <w:tcMar/>
          </w:tcPr>
          <w:p w:rsidRPr="006B33CD" w:rsidR="00600839" w:rsidRDefault="00600839" w14:paraId="0DCCDB41" w14:textId="77777777">
            <w:pPr>
              <w:rPr>
                <w:rFonts w:cstheme="minorHAnsi"/>
                <w:sz w:val="20"/>
                <w:szCs w:val="20"/>
              </w:rPr>
            </w:pPr>
          </w:p>
        </w:tc>
        <w:tc>
          <w:tcPr>
            <w:tcW w:w="1558" w:type="dxa"/>
            <w:tcBorders>
              <w:left w:val="single" w:color="auto" w:sz="4" w:space="0"/>
            </w:tcBorders>
            <w:tcMar/>
          </w:tcPr>
          <w:p w:rsidRPr="006B33CD" w:rsidR="00600839" w:rsidRDefault="007D02BA" w14:paraId="0703F321" w14:textId="5102F2D4">
            <w:pPr>
              <w:rPr>
                <w:rFonts w:cstheme="minorHAnsi"/>
                <w:sz w:val="20"/>
                <w:szCs w:val="20"/>
              </w:rPr>
            </w:pPr>
            <w:r>
              <w:rPr>
                <w:rFonts w:cstheme="minorHAnsi"/>
                <w:sz w:val="20"/>
                <w:szCs w:val="20"/>
              </w:rPr>
              <w:t>Raymond James</w:t>
            </w:r>
          </w:p>
        </w:tc>
        <w:tc>
          <w:tcPr>
            <w:tcW w:w="1276" w:type="dxa"/>
            <w:tcMar/>
          </w:tcPr>
          <w:p w:rsidRPr="006B33CD" w:rsidR="00600839" w:rsidRDefault="007D02BA" w14:paraId="3D92FA67" w14:textId="4C11DBB0">
            <w:pPr>
              <w:rPr>
                <w:rFonts w:eastAsia="Times New Roman" w:cstheme="minorHAnsi"/>
                <w:color w:val="000000"/>
                <w:sz w:val="20"/>
                <w:szCs w:val="20"/>
                <w:lang w:eastAsia="en-GB"/>
              </w:rPr>
            </w:pPr>
            <w:r>
              <w:rPr>
                <w:rFonts w:eastAsia="Times New Roman" w:cstheme="minorHAnsi"/>
                <w:color w:val="000000"/>
                <w:sz w:val="20"/>
                <w:szCs w:val="20"/>
                <w:lang w:eastAsia="en-GB"/>
              </w:rPr>
              <w:t>£397m</w:t>
            </w:r>
          </w:p>
        </w:tc>
      </w:tr>
    </w:tbl>
    <w:p w:rsidR="00600839" w:rsidRDefault="00600839" w14:paraId="3E71E5F2" w14:textId="77777777"/>
    <w:p w:rsidRPr="0092748B" w:rsidR="0092748B" w:rsidP="0092748B" w:rsidRDefault="00600839" w14:paraId="2C49EB13" w14:textId="4FE98B38">
      <w:pPr>
        <w:spacing w:after="160" w:line="360" w:lineRule="auto"/>
        <w:ind w:left="4320"/>
        <w:rPr>
          <w:rFonts w:cstheme="minorHAnsi"/>
          <w:b/>
          <w:bCs/>
          <w:color w:val="404040" w:themeColor="text1" w:themeTint="BF"/>
          <w:sz w:val="20"/>
          <w:szCs w:val="20"/>
        </w:rPr>
      </w:pPr>
      <w:r w:rsidRPr="005259A6">
        <w:rPr>
          <w:rFonts w:cstheme="minorHAnsi"/>
          <w:b/>
          <w:bCs/>
          <w:color w:val="404040" w:themeColor="text1" w:themeTint="BF"/>
          <w:sz w:val="20"/>
          <w:szCs w:val="20"/>
        </w:rPr>
        <w:t>-ENDS-</w:t>
      </w:r>
    </w:p>
    <w:p w:rsidRPr="002051C4" w:rsidR="00600839" w:rsidP="00600839" w:rsidRDefault="00600839" w14:paraId="00D9F368" w14:textId="77777777">
      <w:pPr>
        <w:rPr>
          <w:rFonts w:ascii="Poppins" w:hAnsi="Poppins" w:cs="Poppins"/>
          <w:color w:val="404040" w:themeColor="text1" w:themeTint="BF"/>
          <w:sz w:val="20"/>
          <w:szCs w:val="20"/>
        </w:rPr>
      </w:pPr>
      <w:r w:rsidRPr="002051C4">
        <w:rPr>
          <w:rFonts w:ascii="Poppins" w:hAnsi="Poppins" w:cs="Poppins"/>
          <w:color w:val="404040" w:themeColor="text1" w:themeTint="BF"/>
          <w:sz w:val="20"/>
          <w:szCs w:val="20"/>
        </w:rPr>
        <w:t>For further information, contact:</w:t>
      </w:r>
    </w:p>
    <w:p w:rsidRPr="002051C4" w:rsidR="00600839" w:rsidP="00600839" w:rsidRDefault="00600839" w14:paraId="445B9A13" w14:textId="77777777">
      <w:pPr>
        <w:rPr>
          <w:rFonts w:ascii="Poppins" w:hAnsi="Poppins" w:cs="Poppins"/>
          <w:color w:val="404040" w:themeColor="text1" w:themeTint="BF"/>
          <w:sz w:val="20"/>
          <w:szCs w:val="20"/>
        </w:rPr>
      </w:pPr>
    </w:p>
    <w:p w:rsidRPr="006917F4" w:rsidR="00600839" w:rsidP="00600839" w:rsidRDefault="0EA34AA4" w14:paraId="093294B6" w14:textId="42126A5A">
      <w:pPr>
        <w:rPr>
          <w:rFonts w:ascii="Poppins" w:hAnsi="Poppins" w:cs="Poppins"/>
          <w:color w:val="404040" w:themeColor="text1" w:themeTint="BF"/>
          <w:sz w:val="20"/>
          <w:szCs w:val="20"/>
        </w:rPr>
      </w:pPr>
      <w:r w:rsidRPr="20ECE91D">
        <w:rPr>
          <w:rFonts w:ascii="Poppins" w:hAnsi="Poppins" w:cs="Poppins"/>
          <w:color w:val="404040" w:themeColor="text1" w:themeTint="BF"/>
          <w:sz w:val="20"/>
          <w:szCs w:val="20"/>
        </w:rPr>
        <w:t>Nicola Cannings</w:t>
      </w:r>
      <w:r w:rsidRPr="20ECE91D" w:rsidR="00600839">
        <w:rPr>
          <w:rFonts w:ascii="Poppins" w:hAnsi="Poppins" w:cs="Poppins"/>
          <w:color w:val="404040" w:themeColor="text1" w:themeTint="BF"/>
          <w:sz w:val="20"/>
          <w:szCs w:val="20"/>
        </w:rPr>
        <w:t>, PR Director, the lang cat</w:t>
      </w:r>
    </w:p>
    <w:p w:rsidRPr="006917F4" w:rsidR="00600839" w:rsidP="00600839" w:rsidRDefault="00600839" w14:paraId="747FC5D5" w14:textId="44BA9DB1">
      <w:pPr>
        <w:rPr>
          <w:rFonts w:ascii="Poppins" w:hAnsi="Poppins" w:cs="Poppins"/>
          <w:color w:val="404040" w:themeColor="text1" w:themeTint="BF"/>
          <w:sz w:val="20"/>
          <w:szCs w:val="20"/>
        </w:rPr>
      </w:pPr>
      <w:r w:rsidRPr="20ECE91D">
        <w:rPr>
          <w:rFonts w:ascii="Poppins" w:hAnsi="Poppins" w:cs="Poppins"/>
          <w:color w:val="404040" w:themeColor="text1" w:themeTint="BF"/>
          <w:sz w:val="20"/>
          <w:szCs w:val="20"/>
        </w:rPr>
        <w:t>T: 07</w:t>
      </w:r>
      <w:r w:rsidRPr="20ECE91D" w:rsidR="5077E2D8">
        <w:rPr>
          <w:rFonts w:ascii="Poppins" w:hAnsi="Poppins" w:cs="Poppins"/>
          <w:color w:val="404040" w:themeColor="text1" w:themeTint="BF"/>
          <w:sz w:val="20"/>
          <w:szCs w:val="20"/>
        </w:rPr>
        <w:t>713 669 899</w:t>
      </w:r>
    </w:p>
    <w:p w:rsidRPr="002051C4" w:rsidR="00600839" w:rsidP="00600839" w:rsidRDefault="00600839" w14:paraId="64D573AA" w14:textId="7070D18A">
      <w:pPr>
        <w:rPr>
          <w:rFonts w:ascii="Poppins" w:hAnsi="Poppins" w:cs="Poppins"/>
          <w:color w:val="404040" w:themeColor="text1" w:themeTint="BF"/>
          <w:sz w:val="20"/>
          <w:szCs w:val="20"/>
        </w:rPr>
      </w:pPr>
      <w:r w:rsidRPr="20ECE91D">
        <w:rPr>
          <w:rFonts w:ascii="Poppins" w:hAnsi="Poppins" w:cs="Poppins"/>
          <w:color w:val="404040" w:themeColor="text1" w:themeTint="BF"/>
          <w:sz w:val="20"/>
          <w:szCs w:val="20"/>
        </w:rPr>
        <w:t xml:space="preserve">email: </w:t>
      </w:r>
      <w:r w:rsidRPr="20ECE91D" w:rsidR="7D174507">
        <w:rPr>
          <w:rFonts w:ascii="Poppins" w:hAnsi="Poppins" w:cs="Poppins"/>
          <w:color w:val="404040" w:themeColor="text1" w:themeTint="BF"/>
          <w:sz w:val="20"/>
          <w:szCs w:val="20"/>
        </w:rPr>
        <w:t>nicola</w:t>
      </w:r>
      <w:r w:rsidRPr="20ECE91D">
        <w:rPr>
          <w:rFonts w:ascii="Poppins" w:hAnsi="Poppins" w:cs="Poppins"/>
          <w:color w:val="404040" w:themeColor="text1" w:themeTint="BF"/>
          <w:sz w:val="20"/>
          <w:szCs w:val="20"/>
        </w:rPr>
        <w:t>@langcatfinancial.com</w:t>
      </w:r>
    </w:p>
    <w:p w:rsidRPr="002051C4" w:rsidR="00600839" w:rsidP="00600839" w:rsidRDefault="00600839" w14:paraId="6BC32130" w14:textId="77777777">
      <w:pPr>
        <w:rPr>
          <w:rFonts w:ascii="Poppins" w:hAnsi="Poppins" w:cs="Poppins"/>
          <w:color w:val="404040" w:themeColor="text1" w:themeTint="BF"/>
          <w:sz w:val="20"/>
          <w:szCs w:val="20"/>
        </w:rPr>
      </w:pPr>
    </w:p>
    <w:p w:rsidR="0092748B" w:rsidP="0092748B" w:rsidRDefault="00600839" w14:paraId="1374D7AB" w14:textId="2C5F5315">
      <w:pPr>
        <w:rPr>
          <w:rFonts w:ascii="Poppins" w:hAnsi="Poppins" w:cs="Poppins"/>
          <w:b/>
          <w:bCs/>
          <w:color w:val="404040" w:themeColor="text1" w:themeTint="BF"/>
          <w:sz w:val="20"/>
          <w:szCs w:val="20"/>
        </w:rPr>
      </w:pPr>
      <w:r w:rsidRPr="002051C4">
        <w:rPr>
          <w:rFonts w:ascii="Poppins" w:hAnsi="Poppins" w:cs="Poppins"/>
          <w:b/>
          <w:bCs/>
          <w:color w:val="404040" w:themeColor="text1" w:themeTint="BF"/>
          <w:sz w:val="20"/>
          <w:szCs w:val="20"/>
        </w:rPr>
        <w:t>Notes to editors:</w:t>
      </w:r>
    </w:p>
    <w:p w:rsidR="00DC4FA1" w:rsidP="0092748B" w:rsidRDefault="00DC4FA1" w14:paraId="73D09C4C" w14:textId="77777777">
      <w:pPr>
        <w:rPr>
          <w:rFonts w:ascii="Poppins" w:hAnsi="Poppins" w:cs="Poppins"/>
          <w:b/>
          <w:bCs/>
          <w:color w:val="404040" w:themeColor="text1" w:themeTint="BF"/>
          <w:sz w:val="20"/>
          <w:szCs w:val="20"/>
        </w:rPr>
      </w:pPr>
    </w:p>
    <w:p w:rsidRPr="002051C4" w:rsidR="00600839" w:rsidP="00600839" w:rsidRDefault="00600839" w14:paraId="3A02CA88" w14:textId="77777777">
      <w:pPr>
        <w:rPr>
          <w:rFonts w:ascii="Poppins" w:hAnsi="Poppins" w:cs="Poppins"/>
        </w:rPr>
      </w:pPr>
      <w:r w:rsidRPr="002051C4">
        <w:rPr>
          <w:rFonts w:ascii="Poppins" w:hAnsi="Poppins" w:cs="Poppins"/>
          <w:color w:val="404040" w:themeColor="text1" w:themeTint="BF"/>
          <w:sz w:val="20"/>
          <w:szCs w:val="20"/>
        </w:rPr>
        <w:t xml:space="preserve">the lang cat is Leith’s leading (probably) specialist financial services consultancy. </w:t>
      </w:r>
      <w:r w:rsidRPr="002051C4">
        <w:rPr>
          <w:rFonts w:ascii="Poppins" w:hAnsi="Poppins" w:cs="Poppins"/>
          <w:sz w:val="20"/>
          <w:szCs w:val="20"/>
        </w:rPr>
        <w:t xml:space="preserve">Analyser is regtech software for advice professionals that incorporates an interactive tool and regular lang cat insight and publications packed full of industry news and developments, including </w:t>
      </w:r>
      <w:r w:rsidRPr="002051C4">
        <w:rPr>
          <w:rFonts w:ascii="Poppins" w:hAnsi="Poppins" w:eastAsia="Times New Roman" w:cs="Poppins"/>
          <w:sz w:val="20"/>
          <w:szCs w:val="20"/>
        </w:rPr>
        <w:t>quarterly adviser servicing ratings.</w:t>
      </w:r>
      <w:r w:rsidRPr="002051C4">
        <w:rPr>
          <w:rFonts w:ascii="Poppins" w:hAnsi="Poppins" w:cs="Poppins"/>
          <w:sz w:val="20"/>
          <w:szCs w:val="20"/>
        </w:rPr>
        <w:t xml:space="preserve"> Advice professionals can find further information and sign up to a free seven-day trial of Analyser at </w:t>
      </w:r>
      <w:hyperlink w:history="1" r:id="rId16">
        <w:r w:rsidRPr="002051C4">
          <w:rPr>
            <w:rStyle w:val="Hyperlink"/>
            <w:rFonts w:ascii="Poppins" w:hAnsi="Poppins" w:cs="Poppins"/>
            <w:sz w:val="20"/>
            <w:szCs w:val="20"/>
          </w:rPr>
          <w:t>https://www.langcatfinancial.co.uk/platformanalyser/</w:t>
        </w:r>
      </w:hyperlink>
    </w:p>
    <w:p w:rsidR="00600839" w:rsidRDefault="00600839" w14:paraId="69FFF3E6" w14:textId="77777777"/>
    <w:p w:rsidR="534151CF" w:rsidP="534151CF" w:rsidRDefault="534151CF" w14:paraId="1E9855B5" w14:textId="65C51C8D">
      <w:pPr>
        <w:rPr>
          <w:i/>
          <w:iCs/>
        </w:rPr>
      </w:pPr>
    </w:p>
    <w:p w:rsidR="00600839" w:rsidP="43E13265" w:rsidRDefault="00600839" w14:paraId="18465C3A" w14:textId="392A439B">
      <w:pPr>
        <w:rPr>
          <w:b w:val="1"/>
          <w:bCs w:val="1"/>
        </w:rPr>
      </w:pPr>
      <w:r w:rsidRPr="43E13265" w:rsidR="74FB112B">
        <w:rPr>
          <w:b w:val="1"/>
          <w:bCs w:val="1"/>
        </w:rPr>
        <w:t xml:space="preserve">Coverage </w:t>
      </w:r>
    </w:p>
    <w:p w:rsidR="11DC16BD" w:rsidP="43E13265" w:rsidRDefault="11DC16BD" w14:paraId="4D5B0600" w14:textId="4BF80A7C">
      <w:pPr>
        <w:pStyle w:val="ListParagraph"/>
        <w:numPr>
          <w:ilvl w:val="0"/>
          <w:numId w:val="7"/>
        </w:numPr>
        <w:rPr>
          <w:rFonts w:ascii="Calibri" w:hAnsi="Calibri" w:eastAsia="Calibri" w:cs="Calibri"/>
          <w:noProof w:val="0"/>
          <w:color w:val="4D4D4C"/>
          <w:sz w:val="22"/>
          <w:szCs w:val="22"/>
          <w:lang w:val="en-GB"/>
        </w:rPr>
      </w:pPr>
      <w:hyperlink r:id="R99456148d4e84a8e">
        <w:r w:rsidRPr="43E13265" w:rsidR="11DC16BD">
          <w:rPr>
            <w:rStyle w:val="Hyperlink"/>
            <w:rFonts w:ascii="Calibri" w:hAnsi="Calibri" w:eastAsia="Calibri" w:cs="Calibri"/>
            <w:noProof w:val="0"/>
            <w:sz w:val="22"/>
            <w:szCs w:val="22"/>
            <w:lang w:val="en-GB"/>
          </w:rPr>
          <w:t>Advised</w:t>
        </w:r>
        <w:r w:rsidRPr="43E13265" w:rsidR="11DC16BD">
          <w:rPr>
            <w:rStyle w:val="Hyperlink"/>
            <w:rFonts w:ascii="Calibri" w:hAnsi="Calibri" w:eastAsia="Calibri" w:cs="Calibri"/>
            <w:noProof w:val="0"/>
            <w:sz w:val="22"/>
            <w:szCs w:val="22"/>
            <w:lang w:val="en-GB"/>
          </w:rPr>
          <w:t xml:space="preserve"> platform outflows </w:t>
        </w:r>
        <w:r w:rsidRPr="43E13265" w:rsidR="11DC16BD">
          <w:rPr>
            <w:rStyle w:val="Hyperlink"/>
            <w:rFonts w:ascii="Calibri" w:hAnsi="Calibri" w:eastAsia="Calibri" w:cs="Calibri"/>
            <w:noProof w:val="0"/>
            <w:sz w:val="22"/>
            <w:szCs w:val="22"/>
            <w:lang w:val="en-GB"/>
          </w:rPr>
          <w:t>hit</w:t>
        </w:r>
        <w:r w:rsidRPr="43E13265" w:rsidR="11DC16BD">
          <w:rPr>
            <w:rStyle w:val="Hyperlink"/>
            <w:rFonts w:ascii="Calibri" w:hAnsi="Calibri" w:eastAsia="Calibri" w:cs="Calibri"/>
            <w:noProof w:val="0"/>
            <w:sz w:val="22"/>
            <w:szCs w:val="22"/>
            <w:lang w:val="en-GB"/>
          </w:rPr>
          <w:t xml:space="preserve"> all-time high of £14bn - </w:t>
        </w:r>
        <w:r w:rsidRPr="43E13265" w:rsidR="11DC16BD">
          <w:rPr>
            <w:rStyle w:val="Hyperlink"/>
            <w:rFonts w:ascii="Calibri" w:hAnsi="Calibri" w:eastAsia="Calibri" w:cs="Calibri"/>
            <w:noProof w:val="0"/>
            <w:sz w:val="22"/>
            <w:szCs w:val="22"/>
            <w:lang w:val="en-GB"/>
          </w:rPr>
          <w:t>FTAdviser</w:t>
        </w:r>
      </w:hyperlink>
    </w:p>
    <w:p w:rsidR="74FB112B" w:rsidP="43E13265" w:rsidRDefault="74FB112B" w14:paraId="103D15BC" w14:textId="25D0A4F0">
      <w:pPr>
        <w:pStyle w:val="ListParagraph"/>
        <w:numPr>
          <w:ilvl w:val="0"/>
          <w:numId w:val="7"/>
        </w:numPr>
        <w:rPr>
          <w:rFonts w:ascii="Calibri" w:hAnsi="Calibri" w:eastAsia="Calibri" w:cs="Calibri"/>
          <w:noProof w:val="0"/>
          <w:color w:val="4D4D4C"/>
          <w:sz w:val="22"/>
          <w:szCs w:val="22"/>
          <w:lang w:val="en-GB"/>
        </w:rPr>
      </w:pPr>
      <w:hyperlink r:id="R173b524a51774a87">
        <w:r w:rsidRPr="43E13265" w:rsidR="74FB112B">
          <w:rPr>
            <w:rStyle w:val="Hyperlink"/>
            <w:rFonts w:ascii="Calibri" w:hAnsi="Calibri" w:eastAsia="Calibri" w:cs="Calibri"/>
            <w:noProof w:val="0"/>
            <w:sz w:val="22"/>
            <w:szCs w:val="22"/>
            <w:lang w:val="en-GB"/>
          </w:rPr>
          <w:t>Platform outflows suggest 'slow and fragile' 2024, says lang cat - Professional Paraplanner</w:t>
        </w:r>
      </w:hyperlink>
    </w:p>
    <w:p w:rsidR="0B758059" w:rsidP="43E13265" w:rsidRDefault="0B758059" w14:paraId="3EBD86BD" w14:textId="3284D623">
      <w:pPr>
        <w:pStyle w:val="ListParagraph"/>
        <w:numPr>
          <w:ilvl w:val="0"/>
          <w:numId w:val="7"/>
        </w:numPr>
        <w:rPr>
          <w:rFonts w:ascii="Calibri" w:hAnsi="Calibri" w:eastAsia="Calibri" w:cs="Calibri"/>
          <w:noProof w:val="0"/>
          <w:color w:val="4D4D4C"/>
          <w:sz w:val="22"/>
          <w:szCs w:val="22"/>
          <w:lang w:val="en-GB"/>
        </w:rPr>
      </w:pPr>
      <w:hyperlink r:id="R1174412fa929481f">
        <w:r w:rsidRPr="43E13265" w:rsidR="0B758059">
          <w:rPr>
            <w:rStyle w:val="Hyperlink"/>
            <w:rFonts w:ascii="Calibri" w:hAnsi="Calibri" w:eastAsia="Calibri" w:cs="Calibri"/>
            <w:noProof w:val="0"/>
            <w:sz w:val="22"/>
            <w:szCs w:val="22"/>
            <w:lang w:val="en-GB"/>
          </w:rPr>
          <w:t>https://www.professionaladviser.com/news/4147007/platform-net-flow-performance-plunges-low-q3</w:t>
        </w:r>
      </w:hyperlink>
    </w:p>
    <w:p w:rsidR="0B758059" w:rsidP="43E13265" w:rsidRDefault="0B758059" w14:paraId="058581A4" w14:textId="6611F8F1">
      <w:pPr>
        <w:pStyle w:val="ListParagraph"/>
        <w:numPr>
          <w:ilvl w:val="0"/>
          <w:numId w:val="7"/>
        </w:numPr>
        <w:rPr>
          <w:rFonts w:ascii="Calibri" w:hAnsi="Calibri" w:eastAsia="Calibri" w:cs="Calibri"/>
          <w:noProof w:val="0"/>
          <w:color w:val="4D4D4C"/>
          <w:sz w:val="22"/>
          <w:szCs w:val="22"/>
          <w:lang w:val="en-GB"/>
        </w:rPr>
      </w:pPr>
      <w:hyperlink r:id="Rd7286238832649e2">
        <w:r w:rsidRPr="43E13265" w:rsidR="0B758059">
          <w:rPr>
            <w:rStyle w:val="Hyperlink"/>
            <w:rFonts w:ascii="Calibri" w:hAnsi="Calibri" w:eastAsia="Calibri" w:cs="Calibri"/>
            <w:noProof w:val="0"/>
            <w:sz w:val="22"/>
            <w:szCs w:val="22"/>
            <w:lang w:val="en-GB"/>
          </w:rPr>
          <w:t>Advised</w:t>
        </w:r>
        <w:r w:rsidRPr="43E13265" w:rsidR="0B758059">
          <w:rPr>
            <w:rStyle w:val="Hyperlink"/>
            <w:rFonts w:ascii="Calibri" w:hAnsi="Calibri" w:eastAsia="Calibri" w:cs="Calibri"/>
            <w:noProof w:val="0"/>
            <w:sz w:val="22"/>
            <w:szCs w:val="22"/>
            <w:lang w:val="en-GB"/>
          </w:rPr>
          <w:t xml:space="preserve"> outflows </w:t>
        </w:r>
        <w:r w:rsidRPr="43E13265" w:rsidR="0B758059">
          <w:rPr>
            <w:rStyle w:val="Hyperlink"/>
            <w:rFonts w:ascii="Calibri" w:hAnsi="Calibri" w:eastAsia="Calibri" w:cs="Calibri"/>
            <w:noProof w:val="0"/>
            <w:sz w:val="22"/>
            <w:szCs w:val="22"/>
            <w:lang w:val="en-GB"/>
          </w:rPr>
          <w:t>hit</w:t>
        </w:r>
        <w:r w:rsidRPr="43E13265" w:rsidR="0B758059">
          <w:rPr>
            <w:rStyle w:val="Hyperlink"/>
            <w:rFonts w:ascii="Calibri" w:hAnsi="Calibri" w:eastAsia="Calibri" w:cs="Calibri"/>
            <w:noProof w:val="0"/>
            <w:sz w:val="22"/>
            <w:szCs w:val="22"/>
            <w:lang w:val="en-GB"/>
          </w:rPr>
          <w:t xml:space="preserve"> all-time high of £14bn | Money Marketing</w:t>
        </w:r>
      </w:hyperlink>
    </w:p>
    <w:p w:rsidR="69241CFE" w:rsidP="43E13265" w:rsidRDefault="69241CFE" w14:paraId="67ACD071" w14:textId="1D89A3DD">
      <w:pPr>
        <w:pStyle w:val="ListParagraph"/>
        <w:numPr>
          <w:ilvl w:val="0"/>
          <w:numId w:val="7"/>
        </w:numPr>
        <w:ind w:right="-20"/>
        <w:rPr>
          <w:rFonts w:ascii="Calibri" w:hAnsi="Calibri" w:eastAsia="Calibri" w:cs="Calibri"/>
          <w:noProof w:val="0"/>
          <w:color w:val="4D4D4C"/>
          <w:sz w:val="22"/>
          <w:szCs w:val="22"/>
          <w:lang w:val="en-GB"/>
        </w:rPr>
      </w:pPr>
      <w:hyperlink r:id="Rd9c50e0ae51e4694">
        <w:r w:rsidRPr="43E13265" w:rsidR="69241CFE">
          <w:rPr>
            <w:rStyle w:val="Hyperlink"/>
            <w:rFonts w:ascii="Calibri" w:hAnsi="Calibri" w:eastAsia="Calibri" w:cs="Calibri"/>
            <w:noProof w:val="0"/>
            <w:sz w:val="22"/>
            <w:szCs w:val="22"/>
            <w:lang w:val="en-GB"/>
          </w:rPr>
          <w:t>Advised platform outflows hit all-time high of £14bn - FTAdviser</w:t>
        </w:r>
      </w:hyperlink>
    </w:p>
    <w:p w:rsidR="6D56E724" w:rsidP="43E13265" w:rsidRDefault="6D56E724" w14:paraId="11CE7DC9" w14:textId="47E9F54A">
      <w:pPr>
        <w:pStyle w:val="ListParagraph"/>
        <w:numPr>
          <w:ilvl w:val="0"/>
          <w:numId w:val="7"/>
        </w:numPr>
        <w:ind w:right="-20"/>
        <w:rPr>
          <w:rFonts w:ascii="Calibri" w:hAnsi="Calibri" w:eastAsia="Calibri" w:cs="Calibri"/>
          <w:noProof w:val="0"/>
          <w:color w:val="4D4D4C"/>
          <w:sz w:val="22"/>
          <w:szCs w:val="22"/>
          <w:lang w:val="en-GB"/>
        </w:rPr>
      </w:pPr>
      <w:hyperlink r:id="Rf6093a6419de4bee">
        <w:r w:rsidRPr="43E13265" w:rsidR="6D56E724">
          <w:rPr>
            <w:rStyle w:val="Hyperlink"/>
            <w:rFonts w:ascii="Calibri" w:hAnsi="Calibri" w:eastAsia="Calibri" w:cs="Calibri"/>
            <w:noProof w:val="0"/>
            <w:sz w:val="22"/>
            <w:szCs w:val="22"/>
            <w:lang w:val="en-GB"/>
          </w:rPr>
          <w:t>https://international-adviser.com/advised-platform-outflows-reach-record-high/</w:t>
        </w:r>
      </w:hyperlink>
    </w:p>
    <w:p w:rsidR="6D56E724" w:rsidP="43E13265" w:rsidRDefault="6D56E724" w14:paraId="43231A06" w14:textId="72EB49A8">
      <w:pPr>
        <w:pStyle w:val="ListParagraph"/>
        <w:numPr>
          <w:ilvl w:val="0"/>
          <w:numId w:val="7"/>
        </w:numPr>
        <w:ind w:right="-20"/>
        <w:rPr>
          <w:rFonts w:ascii="Calibri" w:hAnsi="Calibri" w:eastAsia="Calibri" w:cs="Calibri"/>
          <w:noProof w:val="0"/>
          <w:color w:val="4D4D4C"/>
          <w:sz w:val="22"/>
          <w:szCs w:val="22"/>
          <w:lang w:val="en-GB"/>
        </w:rPr>
      </w:pPr>
      <w:hyperlink r:id="Rd97afa5b648a4ad8">
        <w:r w:rsidRPr="43E13265" w:rsidR="6D56E724">
          <w:rPr>
            <w:rStyle w:val="Hyperlink"/>
            <w:rFonts w:ascii="Calibri" w:hAnsi="Calibri" w:eastAsia="Calibri" w:cs="Calibri"/>
            <w:noProof w:val="0"/>
            <w:sz w:val="22"/>
            <w:szCs w:val="22"/>
            <w:lang w:val="en-GB"/>
          </w:rPr>
          <w:t>https://citywire.com/new-model-adviser/news/platform-flows-plummet-to-worst-on-record-in-painful-q3/a2430548</w:t>
        </w:r>
      </w:hyperlink>
    </w:p>
    <w:p w:rsidR="43E13265" w:rsidP="43E13265" w:rsidRDefault="43E13265" w14:paraId="44D4FAC7" w14:textId="1A576DEE">
      <w:pPr>
        <w:pStyle w:val="Normal"/>
        <w:ind w:left="0" w:right="-20"/>
        <w:rPr>
          <w:rFonts w:ascii="Calibri" w:hAnsi="Calibri" w:eastAsia="Calibri" w:cs="Calibri"/>
          <w:noProof w:val="0"/>
          <w:color w:val="4D4D4C"/>
          <w:sz w:val="22"/>
          <w:szCs w:val="22"/>
          <w:lang w:val="en-GB"/>
        </w:rPr>
      </w:pPr>
    </w:p>
    <w:p w:rsidR="43E13265" w:rsidP="43E13265" w:rsidRDefault="43E13265" w14:paraId="4C33483C" w14:textId="70E8E0B0">
      <w:pPr>
        <w:ind w:left="-20" w:right="-20"/>
        <w:rPr>
          <w:rFonts w:ascii="Calibri" w:hAnsi="Calibri" w:eastAsia="Calibri" w:cs="Calibri"/>
          <w:noProof w:val="0"/>
          <w:sz w:val="22"/>
          <w:szCs w:val="22"/>
          <w:lang w:val="en-GB"/>
        </w:rPr>
      </w:pPr>
    </w:p>
    <w:p w:rsidR="43E13265" w:rsidP="43E13265" w:rsidRDefault="43E13265" w14:paraId="24D91B06" w14:textId="396017E5">
      <w:pPr>
        <w:pStyle w:val="Normal"/>
        <w:rPr>
          <w:rFonts w:ascii="Calibri" w:hAnsi="Calibri" w:eastAsia="Calibri" w:cs="Calibri"/>
          <w:noProof w:val="0"/>
          <w:sz w:val="22"/>
          <w:szCs w:val="22"/>
          <w:lang w:val="en-GB"/>
        </w:rPr>
      </w:pPr>
    </w:p>
    <w:sectPr w:rsidR="00600839">
      <w:headerReference w:type="default" r:id="rId17"/>
      <w:footerReference w:type="default" r:id="rId18"/>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4CEB" w:rsidRDefault="00914CEB" w14:paraId="1A78DE32" w14:textId="77777777">
      <w:r>
        <w:separator/>
      </w:r>
    </w:p>
  </w:endnote>
  <w:endnote w:type="continuationSeparator" w:id="0">
    <w:p w:rsidR="00914CEB" w:rsidRDefault="00914CEB" w14:paraId="16F5271B" w14:textId="77777777">
      <w:r>
        <w:continuationSeparator/>
      </w:r>
    </w:p>
  </w:endnote>
  <w:endnote w:type="continuationNotice" w:id="1">
    <w:p w:rsidR="00914CEB" w:rsidRDefault="00914CEB" w14:paraId="0DB8F7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1E99E29" w:rsidTr="71E99E29" w14:paraId="04E48E82" w14:textId="77777777">
      <w:trPr>
        <w:trHeight w:val="300"/>
      </w:trPr>
      <w:tc>
        <w:tcPr>
          <w:tcW w:w="3005" w:type="dxa"/>
        </w:tcPr>
        <w:p w:rsidR="71E99E29" w:rsidP="71E99E29" w:rsidRDefault="71E99E29" w14:paraId="12D3910D" w14:textId="14EA6806">
          <w:pPr>
            <w:pStyle w:val="Header"/>
            <w:ind w:left="-115"/>
          </w:pPr>
        </w:p>
      </w:tc>
      <w:tc>
        <w:tcPr>
          <w:tcW w:w="3005" w:type="dxa"/>
        </w:tcPr>
        <w:p w:rsidR="71E99E29" w:rsidP="71E99E29" w:rsidRDefault="71E99E29" w14:paraId="5424B549" w14:textId="7E875B9D">
          <w:pPr>
            <w:pStyle w:val="Header"/>
            <w:jc w:val="center"/>
          </w:pPr>
        </w:p>
      </w:tc>
      <w:tc>
        <w:tcPr>
          <w:tcW w:w="3005" w:type="dxa"/>
        </w:tcPr>
        <w:p w:rsidR="71E99E29" w:rsidP="71E99E29" w:rsidRDefault="71E99E29" w14:paraId="4FEDBF8C" w14:textId="60DD52B0">
          <w:pPr>
            <w:pStyle w:val="Header"/>
            <w:ind w:right="-115"/>
            <w:jc w:val="right"/>
          </w:pPr>
        </w:p>
      </w:tc>
    </w:tr>
  </w:tbl>
  <w:p w:rsidR="71E99E29" w:rsidP="71E99E29" w:rsidRDefault="71E99E29" w14:paraId="192D7CEF" w14:textId="1EEEA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4CEB" w:rsidRDefault="00914CEB" w14:paraId="0CF224B0" w14:textId="77777777">
      <w:r>
        <w:separator/>
      </w:r>
    </w:p>
  </w:footnote>
  <w:footnote w:type="continuationSeparator" w:id="0">
    <w:p w:rsidR="00914CEB" w:rsidRDefault="00914CEB" w14:paraId="1123300D" w14:textId="77777777">
      <w:r>
        <w:continuationSeparator/>
      </w:r>
    </w:p>
  </w:footnote>
  <w:footnote w:type="continuationNotice" w:id="1">
    <w:p w:rsidR="00914CEB" w:rsidRDefault="00914CEB" w14:paraId="5D85786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1E99E29" w:rsidTr="71E99E29" w14:paraId="218134F1" w14:textId="77777777">
      <w:trPr>
        <w:trHeight w:val="300"/>
      </w:trPr>
      <w:tc>
        <w:tcPr>
          <w:tcW w:w="3005" w:type="dxa"/>
        </w:tcPr>
        <w:p w:rsidR="71E99E29" w:rsidP="71E99E29" w:rsidRDefault="71E99E29" w14:paraId="335AD601" w14:textId="18C9E614">
          <w:pPr>
            <w:pStyle w:val="Header"/>
            <w:ind w:left="-115"/>
          </w:pPr>
        </w:p>
      </w:tc>
      <w:tc>
        <w:tcPr>
          <w:tcW w:w="3005" w:type="dxa"/>
        </w:tcPr>
        <w:p w:rsidR="71E99E29" w:rsidP="71E99E29" w:rsidRDefault="71E99E29" w14:paraId="35229752" w14:textId="524AB0C5">
          <w:pPr>
            <w:pStyle w:val="Header"/>
            <w:jc w:val="center"/>
          </w:pPr>
        </w:p>
      </w:tc>
      <w:tc>
        <w:tcPr>
          <w:tcW w:w="3005" w:type="dxa"/>
        </w:tcPr>
        <w:p w:rsidR="71E99E29" w:rsidP="71E99E29" w:rsidRDefault="71E99E29" w14:paraId="2E116F56" w14:textId="7CE30208">
          <w:pPr>
            <w:pStyle w:val="Header"/>
            <w:ind w:right="-115"/>
            <w:jc w:val="right"/>
          </w:pPr>
        </w:p>
      </w:tc>
    </w:tr>
  </w:tbl>
  <w:p w:rsidR="71E99E29" w:rsidP="71E99E29" w:rsidRDefault="71E99E29" w14:paraId="18D1153B" w14:textId="547C5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4abcca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DD6C26"/>
    <w:multiLevelType w:val="hybridMultilevel"/>
    <w:tmpl w:val="34E8010E"/>
    <w:lvl w:ilvl="0" w:tplc="A4527ACA">
      <w:start w:val="1"/>
      <w:numFmt w:val="bullet"/>
      <w:lvlText w:val=""/>
      <w:lvlJc w:val="left"/>
      <w:pPr>
        <w:ind w:left="720" w:hanging="360"/>
      </w:pPr>
      <w:rPr>
        <w:rFonts w:hint="default" w:ascii="Symbol" w:hAnsi="Symbol" w:cs="Poppins"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059955"/>
    <w:multiLevelType w:val="hybridMultilevel"/>
    <w:tmpl w:val="FFFFFFFF"/>
    <w:lvl w:ilvl="0" w:tplc="F53E11A2">
      <w:start w:val="1"/>
      <w:numFmt w:val="bullet"/>
      <w:lvlText w:val=""/>
      <w:lvlJc w:val="left"/>
      <w:pPr>
        <w:ind w:left="720" w:hanging="360"/>
      </w:pPr>
      <w:rPr>
        <w:rFonts w:hint="default" w:ascii="Symbol" w:hAnsi="Symbol"/>
      </w:rPr>
    </w:lvl>
    <w:lvl w:ilvl="1" w:tplc="E21861EA">
      <w:start w:val="1"/>
      <w:numFmt w:val="bullet"/>
      <w:lvlText w:val="o"/>
      <w:lvlJc w:val="left"/>
      <w:pPr>
        <w:ind w:left="1440" w:hanging="360"/>
      </w:pPr>
      <w:rPr>
        <w:rFonts w:hint="default" w:ascii="Courier New" w:hAnsi="Courier New"/>
      </w:rPr>
    </w:lvl>
    <w:lvl w:ilvl="2" w:tplc="C81A4C36">
      <w:start w:val="1"/>
      <w:numFmt w:val="bullet"/>
      <w:lvlText w:val=""/>
      <w:lvlJc w:val="left"/>
      <w:pPr>
        <w:ind w:left="2160" w:hanging="360"/>
      </w:pPr>
      <w:rPr>
        <w:rFonts w:hint="default" w:ascii="Wingdings" w:hAnsi="Wingdings"/>
      </w:rPr>
    </w:lvl>
    <w:lvl w:ilvl="3" w:tplc="1F84761C">
      <w:start w:val="1"/>
      <w:numFmt w:val="bullet"/>
      <w:lvlText w:val=""/>
      <w:lvlJc w:val="left"/>
      <w:pPr>
        <w:ind w:left="2880" w:hanging="360"/>
      </w:pPr>
      <w:rPr>
        <w:rFonts w:hint="default" w:ascii="Symbol" w:hAnsi="Symbol"/>
      </w:rPr>
    </w:lvl>
    <w:lvl w:ilvl="4" w:tplc="69FE8DE8">
      <w:start w:val="1"/>
      <w:numFmt w:val="bullet"/>
      <w:lvlText w:val="o"/>
      <w:lvlJc w:val="left"/>
      <w:pPr>
        <w:ind w:left="3600" w:hanging="360"/>
      </w:pPr>
      <w:rPr>
        <w:rFonts w:hint="default" w:ascii="Courier New" w:hAnsi="Courier New"/>
      </w:rPr>
    </w:lvl>
    <w:lvl w:ilvl="5" w:tplc="604A92E2">
      <w:start w:val="1"/>
      <w:numFmt w:val="bullet"/>
      <w:lvlText w:val=""/>
      <w:lvlJc w:val="left"/>
      <w:pPr>
        <w:ind w:left="4320" w:hanging="360"/>
      </w:pPr>
      <w:rPr>
        <w:rFonts w:hint="default" w:ascii="Wingdings" w:hAnsi="Wingdings"/>
      </w:rPr>
    </w:lvl>
    <w:lvl w:ilvl="6" w:tplc="6EB6C074">
      <w:start w:val="1"/>
      <w:numFmt w:val="bullet"/>
      <w:lvlText w:val=""/>
      <w:lvlJc w:val="left"/>
      <w:pPr>
        <w:ind w:left="5040" w:hanging="360"/>
      </w:pPr>
      <w:rPr>
        <w:rFonts w:hint="default" w:ascii="Symbol" w:hAnsi="Symbol"/>
      </w:rPr>
    </w:lvl>
    <w:lvl w:ilvl="7" w:tplc="A2BED19A">
      <w:start w:val="1"/>
      <w:numFmt w:val="bullet"/>
      <w:lvlText w:val="o"/>
      <w:lvlJc w:val="left"/>
      <w:pPr>
        <w:ind w:left="5760" w:hanging="360"/>
      </w:pPr>
      <w:rPr>
        <w:rFonts w:hint="default" w:ascii="Courier New" w:hAnsi="Courier New"/>
      </w:rPr>
    </w:lvl>
    <w:lvl w:ilvl="8" w:tplc="8E9469E2">
      <w:start w:val="1"/>
      <w:numFmt w:val="bullet"/>
      <w:lvlText w:val=""/>
      <w:lvlJc w:val="left"/>
      <w:pPr>
        <w:ind w:left="6480" w:hanging="360"/>
      </w:pPr>
      <w:rPr>
        <w:rFonts w:hint="default" w:ascii="Wingdings" w:hAnsi="Wingdings"/>
      </w:rPr>
    </w:lvl>
  </w:abstractNum>
  <w:abstractNum w:abstractNumId="2" w15:restartNumberingAfterBreak="0">
    <w:nsid w:val="41ACA968"/>
    <w:multiLevelType w:val="hybridMultilevel"/>
    <w:tmpl w:val="FFFFFFFF"/>
    <w:lvl w:ilvl="0" w:tplc="6A9412B4">
      <w:start w:val="1"/>
      <w:numFmt w:val="bullet"/>
      <w:lvlText w:val=""/>
      <w:lvlJc w:val="left"/>
      <w:pPr>
        <w:ind w:left="720" w:hanging="360"/>
      </w:pPr>
      <w:rPr>
        <w:rFonts w:hint="default" w:ascii="Symbol" w:hAnsi="Symbol"/>
      </w:rPr>
    </w:lvl>
    <w:lvl w:ilvl="1" w:tplc="CA2CA330">
      <w:start w:val="1"/>
      <w:numFmt w:val="bullet"/>
      <w:lvlText w:val="o"/>
      <w:lvlJc w:val="left"/>
      <w:pPr>
        <w:ind w:left="1440" w:hanging="360"/>
      </w:pPr>
      <w:rPr>
        <w:rFonts w:hint="default" w:ascii="Courier New" w:hAnsi="Courier New"/>
      </w:rPr>
    </w:lvl>
    <w:lvl w:ilvl="2" w:tplc="09D46EF0">
      <w:start w:val="1"/>
      <w:numFmt w:val="bullet"/>
      <w:lvlText w:val=""/>
      <w:lvlJc w:val="left"/>
      <w:pPr>
        <w:ind w:left="2160" w:hanging="360"/>
      </w:pPr>
      <w:rPr>
        <w:rFonts w:hint="default" w:ascii="Wingdings" w:hAnsi="Wingdings"/>
      </w:rPr>
    </w:lvl>
    <w:lvl w:ilvl="3" w:tplc="509E3CA0">
      <w:start w:val="1"/>
      <w:numFmt w:val="bullet"/>
      <w:lvlText w:val=""/>
      <w:lvlJc w:val="left"/>
      <w:pPr>
        <w:ind w:left="2880" w:hanging="360"/>
      </w:pPr>
      <w:rPr>
        <w:rFonts w:hint="default" w:ascii="Symbol" w:hAnsi="Symbol"/>
      </w:rPr>
    </w:lvl>
    <w:lvl w:ilvl="4" w:tplc="2BA47A54">
      <w:start w:val="1"/>
      <w:numFmt w:val="bullet"/>
      <w:lvlText w:val="o"/>
      <w:lvlJc w:val="left"/>
      <w:pPr>
        <w:ind w:left="3600" w:hanging="360"/>
      </w:pPr>
      <w:rPr>
        <w:rFonts w:hint="default" w:ascii="Courier New" w:hAnsi="Courier New"/>
      </w:rPr>
    </w:lvl>
    <w:lvl w:ilvl="5" w:tplc="5A1680EE">
      <w:start w:val="1"/>
      <w:numFmt w:val="bullet"/>
      <w:lvlText w:val=""/>
      <w:lvlJc w:val="left"/>
      <w:pPr>
        <w:ind w:left="4320" w:hanging="360"/>
      </w:pPr>
      <w:rPr>
        <w:rFonts w:hint="default" w:ascii="Wingdings" w:hAnsi="Wingdings"/>
      </w:rPr>
    </w:lvl>
    <w:lvl w:ilvl="6" w:tplc="ABF8DF48">
      <w:start w:val="1"/>
      <w:numFmt w:val="bullet"/>
      <w:lvlText w:val=""/>
      <w:lvlJc w:val="left"/>
      <w:pPr>
        <w:ind w:left="5040" w:hanging="360"/>
      </w:pPr>
      <w:rPr>
        <w:rFonts w:hint="default" w:ascii="Symbol" w:hAnsi="Symbol"/>
      </w:rPr>
    </w:lvl>
    <w:lvl w:ilvl="7" w:tplc="64A69CB2">
      <w:start w:val="1"/>
      <w:numFmt w:val="bullet"/>
      <w:lvlText w:val="o"/>
      <w:lvlJc w:val="left"/>
      <w:pPr>
        <w:ind w:left="5760" w:hanging="360"/>
      </w:pPr>
      <w:rPr>
        <w:rFonts w:hint="default" w:ascii="Courier New" w:hAnsi="Courier New"/>
      </w:rPr>
    </w:lvl>
    <w:lvl w:ilvl="8" w:tplc="E31084CE">
      <w:start w:val="1"/>
      <w:numFmt w:val="bullet"/>
      <w:lvlText w:val=""/>
      <w:lvlJc w:val="left"/>
      <w:pPr>
        <w:ind w:left="6480" w:hanging="360"/>
      </w:pPr>
      <w:rPr>
        <w:rFonts w:hint="default" w:ascii="Wingdings" w:hAnsi="Wingdings"/>
      </w:rPr>
    </w:lvl>
  </w:abstractNum>
  <w:abstractNum w:abstractNumId="3" w15:restartNumberingAfterBreak="0">
    <w:nsid w:val="4A976EDB"/>
    <w:multiLevelType w:val="hybridMultilevel"/>
    <w:tmpl w:val="FFFFFFFF"/>
    <w:lvl w:ilvl="0" w:tplc="A16ACD54">
      <w:start w:val="1"/>
      <w:numFmt w:val="bullet"/>
      <w:lvlText w:val=""/>
      <w:lvlJc w:val="left"/>
      <w:pPr>
        <w:ind w:left="720" w:hanging="360"/>
      </w:pPr>
      <w:rPr>
        <w:rFonts w:hint="default" w:ascii="Symbol" w:hAnsi="Symbol"/>
      </w:rPr>
    </w:lvl>
    <w:lvl w:ilvl="1" w:tplc="99887396">
      <w:start w:val="1"/>
      <w:numFmt w:val="bullet"/>
      <w:lvlText w:val="o"/>
      <w:lvlJc w:val="left"/>
      <w:pPr>
        <w:ind w:left="1440" w:hanging="360"/>
      </w:pPr>
      <w:rPr>
        <w:rFonts w:hint="default" w:ascii="Courier New" w:hAnsi="Courier New"/>
      </w:rPr>
    </w:lvl>
    <w:lvl w:ilvl="2" w:tplc="AF12C914">
      <w:start w:val="1"/>
      <w:numFmt w:val="bullet"/>
      <w:lvlText w:val=""/>
      <w:lvlJc w:val="left"/>
      <w:pPr>
        <w:ind w:left="2160" w:hanging="360"/>
      </w:pPr>
      <w:rPr>
        <w:rFonts w:hint="default" w:ascii="Wingdings" w:hAnsi="Wingdings"/>
      </w:rPr>
    </w:lvl>
    <w:lvl w:ilvl="3" w:tplc="837A8104">
      <w:start w:val="1"/>
      <w:numFmt w:val="bullet"/>
      <w:lvlText w:val=""/>
      <w:lvlJc w:val="left"/>
      <w:pPr>
        <w:ind w:left="2880" w:hanging="360"/>
      </w:pPr>
      <w:rPr>
        <w:rFonts w:hint="default" w:ascii="Symbol" w:hAnsi="Symbol"/>
      </w:rPr>
    </w:lvl>
    <w:lvl w:ilvl="4" w:tplc="1C0A2A6A">
      <w:start w:val="1"/>
      <w:numFmt w:val="bullet"/>
      <w:lvlText w:val="o"/>
      <w:lvlJc w:val="left"/>
      <w:pPr>
        <w:ind w:left="3600" w:hanging="360"/>
      </w:pPr>
      <w:rPr>
        <w:rFonts w:hint="default" w:ascii="Courier New" w:hAnsi="Courier New"/>
      </w:rPr>
    </w:lvl>
    <w:lvl w:ilvl="5" w:tplc="9FA04998">
      <w:start w:val="1"/>
      <w:numFmt w:val="bullet"/>
      <w:lvlText w:val=""/>
      <w:lvlJc w:val="left"/>
      <w:pPr>
        <w:ind w:left="4320" w:hanging="360"/>
      </w:pPr>
      <w:rPr>
        <w:rFonts w:hint="default" w:ascii="Wingdings" w:hAnsi="Wingdings"/>
      </w:rPr>
    </w:lvl>
    <w:lvl w:ilvl="6" w:tplc="C3B45444">
      <w:start w:val="1"/>
      <w:numFmt w:val="bullet"/>
      <w:lvlText w:val=""/>
      <w:lvlJc w:val="left"/>
      <w:pPr>
        <w:ind w:left="5040" w:hanging="360"/>
      </w:pPr>
      <w:rPr>
        <w:rFonts w:hint="default" w:ascii="Symbol" w:hAnsi="Symbol"/>
      </w:rPr>
    </w:lvl>
    <w:lvl w:ilvl="7" w:tplc="083ADC06">
      <w:start w:val="1"/>
      <w:numFmt w:val="bullet"/>
      <w:lvlText w:val="o"/>
      <w:lvlJc w:val="left"/>
      <w:pPr>
        <w:ind w:left="5760" w:hanging="360"/>
      </w:pPr>
      <w:rPr>
        <w:rFonts w:hint="default" w:ascii="Courier New" w:hAnsi="Courier New"/>
      </w:rPr>
    </w:lvl>
    <w:lvl w:ilvl="8" w:tplc="6FDE2F34">
      <w:start w:val="1"/>
      <w:numFmt w:val="bullet"/>
      <w:lvlText w:val=""/>
      <w:lvlJc w:val="left"/>
      <w:pPr>
        <w:ind w:left="6480" w:hanging="360"/>
      </w:pPr>
      <w:rPr>
        <w:rFonts w:hint="default" w:ascii="Wingdings" w:hAnsi="Wingdings"/>
      </w:rPr>
    </w:lvl>
  </w:abstractNum>
  <w:abstractNum w:abstractNumId="4" w15:restartNumberingAfterBreak="0">
    <w:nsid w:val="5B39A9DD"/>
    <w:multiLevelType w:val="hybridMultilevel"/>
    <w:tmpl w:val="FFFFFFFF"/>
    <w:lvl w:ilvl="0" w:tplc="9DECFE78">
      <w:start w:val="1"/>
      <w:numFmt w:val="bullet"/>
      <w:lvlText w:val=""/>
      <w:lvlJc w:val="left"/>
      <w:pPr>
        <w:ind w:left="720" w:hanging="360"/>
      </w:pPr>
      <w:rPr>
        <w:rFonts w:hint="default" w:ascii="Symbol" w:hAnsi="Symbol"/>
      </w:rPr>
    </w:lvl>
    <w:lvl w:ilvl="1" w:tplc="E4BEC7E0">
      <w:start w:val="1"/>
      <w:numFmt w:val="bullet"/>
      <w:lvlText w:val="o"/>
      <w:lvlJc w:val="left"/>
      <w:pPr>
        <w:ind w:left="1440" w:hanging="360"/>
      </w:pPr>
      <w:rPr>
        <w:rFonts w:hint="default" w:ascii="Courier New" w:hAnsi="Courier New"/>
      </w:rPr>
    </w:lvl>
    <w:lvl w:ilvl="2" w:tplc="98AA27F8">
      <w:start w:val="1"/>
      <w:numFmt w:val="bullet"/>
      <w:lvlText w:val=""/>
      <w:lvlJc w:val="left"/>
      <w:pPr>
        <w:ind w:left="2160" w:hanging="360"/>
      </w:pPr>
      <w:rPr>
        <w:rFonts w:hint="default" w:ascii="Wingdings" w:hAnsi="Wingdings"/>
      </w:rPr>
    </w:lvl>
    <w:lvl w:ilvl="3" w:tplc="D5FE1D56">
      <w:start w:val="1"/>
      <w:numFmt w:val="bullet"/>
      <w:lvlText w:val=""/>
      <w:lvlJc w:val="left"/>
      <w:pPr>
        <w:ind w:left="2880" w:hanging="360"/>
      </w:pPr>
      <w:rPr>
        <w:rFonts w:hint="default" w:ascii="Symbol" w:hAnsi="Symbol"/>
      </w:rPr>
    </w:lvl>
    <w:lvl w:ilvl="4" w:tplc="CB007CE0">
      <w:start w:val="1"/>
      <w:numFmt w:val="bullet"/>
      <w:lvlText w:val="o"/>
      <w:lvlJc w:val="left"/>
      <w:pPr>
        <w:ind w:left="3600" w:hanging="360"/>
      </w:pPr>
      <w:rPr>
        <w:rFonts w:hint="default" w:ascii="Courier New" w:hAnsi="Courier New"/>
      </w:rPr>
    </w:lvl>
    <w:lvl w:ilvl="5" w:tplc="44EEC396">
      <w:start w:val="1"/>
      <w:numFmt w:val="bullet"/>
      <w:lvlText w:val=""/>
      <w:lvlJc w:val="left"/>
      <w:pPr>
        <w:ind w:left="4320" w:hanging="360"/>
      </w:pPr>
      <w:rPr>
        <w:rFonts w:hint="default" w:ascii="Wingdings" w:hAnsi="Wingdings"/>
      </w:rPr>
    </w:lvl>
    <w:lvl w:ilvl="6" w:tplc="F3106D56">
      <w:start w:val="1"/>
      <w:numFmt w:val="bullet"/>
      <w:lvlText w:val=""/>
      <w:lvlJc w:val="left"/>
      <w:pPr>
        <w:ind w:left="5040" w:hanging="360"/>
      </w:pPr>
      <w:rPr>
        <w:rFonts w:hint="default" w:ascii="Symbol" w:hAnsi="Symbol"/>
      </w:rPr>
    </w:lvl>
    <w:lvl w:ilvl="7" w:tplc="0EF89A3A">
      <w:start w:val="1"/>
      <w:numFmt w:val="bullet"/>
      <w:lvlText w:val="o"/>
      <w:lvlJc w:val="left"/>
      <w:pPr>
        <w:ind w:left="5760" w:hanging="360"/>
      </w:pPr>
      <w:rPr>
        <w:rFonts w:hint="default" w:ascii="Courier New" w:hAnsi="Courier New"/>
      </w:rPr>
    </w:lvl>
    <w:lvl w:ilvl="8" w:tplc="44B658BE">
      <w:start w:val="1"/>
      <w:numFmt w:val="bullet"/>
      <w:lvlText w:val=""/>
      <w:lvlJc w:val="left"/>
      <w:pPr>
        <w:ind w:left="6480" w:hanging="360"/>
      </w:pPr>
      <w:rPr>
        <w:rFonts w:hint="default" w:ascii="Wingdings" w:hAnsi="Wingdings"/>
      </w:rPr>
    </w:lvl>
  </w:abstractNum>
  <w:abstractNum w:abstractNumId="5" w15:restartNumberingAfterBreak="0">
    <w:nsid w:val="74A40C29"/>
    <w:multiLevelType w:val="hybridMultilevel"/>
    <w:tmpl w:val="C764BDC4"/>
    <w:lvl w:ilvl="0" w:tplc="1042F7D8">
      <w:start w:val="1"/>
      <w:numFmt w:val="bullet"/>
      <w:lvlText w:val=""/>
      <w:lvlJc w:val="left"/>
      <w:pPr>
        <w:ind w:left="720" w:hanging="360"/>
      </w:pPr>
      <w:rPr>
        <w:rFonts w:hint="default" w:ascii="Symbol" w:hAnsi="Symbol" w:cs="Poppins"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1" w16cid:durableId="793594619">
    <w:abstractNumId w:val="0"/>
  </w:num>
  <w:num w:numId="2" w16cid:durableId="1669091886">
    <w:abstractNumId w:val="5"/>
  </w:num>
  <w:num w:numId="3" w16cid:durableId="368994928">
    <w:abstractNumId w:val="2"/>
  </w:num>
  <w:num w:numId="4" w16cid:durableId="180365821">
    <w:abstractNumId w:val="1"/>
  </w:num>
  <w:num w:numId="5" w16cid:durableId="149054478">
    <w:abstractNumId w:val="4"/>
  </w:num>
  <w:num w:numId="6" w16cid:durableId="257912497">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39"/>
    <w:rsid w:val="0000201D"/>
    <w:rsid w:val="0000239C"/>
    <w:rsid w:val="00002513"/>
    <w:rsid w:val="00003B6F"/>
    <w:rsid w:val="000041A4"/>
    <w:rsid w:val="00004FF6"/>
    <w:rsid w:val="00007399"/>
    <w:rsid w:val="00010E7B"/>
    <w:rsid w:val="000110B0"/>
    <w:rsid w:val="000115C1"/>
    <w:rsid w:val="0001202B"/>
    <w:rsid w:val="00013F1F"/>
    <w:rsid w:val="000163AB"/>
    <w:rsid w:val="000228AE"/>
    <w:rsid w:val="00030D5F"/>
    <w:rsid w:val="00033214"/>
    <w:rsid w:val="000372DB"/>
    <w:rsid w:val="00041A5F"/>
    <w:rsid w:val="00042BB1"/>
    <w:rsid w:val="00050D44"/>
    <w:rsid w:val="00057BB8"/>
    <w:rsid w:val="000635DD"/>
    <w:rsid w:val="0006422A"/>
    <w:rsid w:val="00064C8E"/>
    <w:rsid w:val="00066967"/>
    <w:rsid w:val="00066E9D"/>
    <w:rsid w:val="000714C9"/>
    <w:rsid w:val="00073244"/>
    <w:rsid w:val="000758D3"/>
    <w:rsid w:val="00077724"/>
    <w:rsid w:val="000779D0"/>
    <w:rsid w:val="00077A9B"/>
    <w:rsid w:val="00080632"/>
    <w:rsid w:val="0008292C"/>
    <w:rsid w:val="000854C2"/>
    <w:rsid w:val="000905B8"/>
    <w:rsid w:val="00092324"/>
    <w:rsid w:val="00092401"/>
    <w:rsid w:val="00092BA2"/>
    <w:rsid w:val="00093357"/>
    <w:rsid w:val="000A0BFA"/>
    <w:rsid w:val="000A20B5"/>
    <w:rsid w:val="000A7A7C"/>
    <w:rsid w:val="000B277D"/>
    <w:rsid w:val="000B3E74"/>
    <w:rsid w:val="000B5993"/>
    <w:rsid w:val="000C00E4"/>
    <w:rsid w:val="000C01D9"/>
    <w:rsid w:val="000C02C9"/>
    <w:rsid w:val="000C0EDC"/>
    <w:rsid w:val="000C41E3"/>
    <w:rsid w:val="000C6E09"/>
    <w:rsid w:val="000C7DE0"/>
    <w:rsid w:val="000D03B2"/>
    <w:rsid w:val="000D30C4"/>
    <w:rsid w:val="000D4E37"/>
    <w:rsid w:val="000D5FC1"/>
    <w:rsid w:val="000D7E6D"/>
    <w:rsid w:val="000E26E9"/>
    <w:rsid w:val="000E3784"/>
    <w:rsid w:val="000E46C0"/>
    <w:rsid w:val="000E5162"/>
    <w:rsid w:val="000F1970"/>
    <w:rsid w:val="000F3566"/>
    <w:rsid w:val="000F400E"/>
    <w:rsid w:val="000F7658"/>
    <w:rsid w:val="00100EC9"/>
    <w:rsid w:val="00103A17"/>
    <w:rsid w:val="001070F0"/>
    <w:rsid w:val="0010711F"/>
    <w:rsid w:val="00107828"/>
    <w:rsid w:val="001113BA"/>
    <w:rsid w:val="00112C60"/>
    <w:rsid w:val="001178A3"/>
    <w:rsid w:val="001231BB"/>
    <w:rsid w:val="00125B26"/>
    <w:rsid w:val="001274C5"/>
    <w:rsid w:val="00127EC1"/>
    <w:rsid w:val="00135DB7"/>
    <w:rsid w:val="00136AD6"/>
    <w:rsid w:val="00137148"/>
    <w:rsid w:val="00137301"/>
    <w:rsid w:val="00140E19"/>
    <w:rsid w:val="00141F0E"/>
    <w:rsid w:val="00144FD3"/>
    <w:rsid w:val="00145AF6"/>
    <w:rsid w:val="00145C42"/>
    <w:rsid w:val="001529BA"/>
    <w:rsid w:val="00154096"/>
    <w:rsid w:val="001550B3"/>
    <w:rsid w:val="00155CF0"/>
    <w:rsid w:val="001605B7"/>
    <w:rsid w:val="00163E54"/>
    <w:rsid w:val="00164325"/>
    <w:rsid w:val="00164BFD"/>
    <w:rsid w:val="00180312"/>
    <w:rsid w:val="001807B0"/>
    <w:rsid w:val="001813D4"/>
    <w:rsid w:val="001814A3"/>
    <w:rsid w:val="00186DD2"/>
    <w:rsid w:val="00187699"/>
    <w:rsid w:val="00192AE1"/>
    <w:rsid w:val="00193F7C"/>
    <w:rsid w:val="001945F3"/>
    <w:rsid w:val="00194937"/>
    <w:rsid w:val="001A1740"/>
    <w:rsid w:val="001A2066"/>
    <w:rsid w:val="001A2E29"/>
    <w:rsid w:val="001B4430"/>
    <w:rsid w:val="001B5848"/>
    <w:rsid w:val="001C2249"/>
    <w:rsid w:val="001C75CC"/>
    <w:rsid w:val="001D0758"/>
    <w:rsid w:val="001D30DE"/>
    <w:rsid w:val="001D4C62"/>
    <w:rsid w:val="001D6C61"/>
    <w:rsid w:val="001E3484"/>
    <w:rsid w:val="001E36DF"/>
    <w:rsid w:val="001E4952"/>
    <w:rsid w:val="001F2103"/>
    <w:rsid w:val="001F2CD8"/>
    <w:rsid w:val="001F45FE"/>
    <w:rsid w:val="001F53DB"/>
    <w:rsid w:val="002032EC"/>
    <w:rsid w:val="0020380B"/>
    <w:rsid w:val="0020453C"/>
    <w:rsid w:val="002051C4"/>
    <w:rsid w:val="00205A17"/>
    <w:rsid w:val="0020652F"/>
    <w:rsid w:val="00207434"/>
    <w:rsid w:val="002128EE"/>
    <w:rsid w:val="00224FFC"/>
    <w:rsid w:val="00233103"/>
    <w:rsid w:val="002339A3"/>
    <w:rsid w:val="00241907"/>
    <w:rsid w:val="002467E6"/>
    <w:rsid w:val="00250641"/>
    <w:rsid w:val="00251279"/>
    <w:rsid w:val="00251818"/>
    <w:rsid w:val="00252BB2"/>
    <w:rsid w:val="00252DAA"/>
    <w:rsid w:val="00253643"/>
    <w:rsid w:val="002553F4"/>
    <w:rsid w:val="00255C0D"/>
    <w:rsid w:val="002635A0"/>
    <w:rsid w:val="00263D5F"/>
    <w:rsid w:val="002646B9"/>
    <w:rsid w:val="00264C9B"/>
    <w:rsid w:val="00266E48"/>
    <w:rsid w:val="00267805"/>
    <w:rsid w:val="00270A96"/>
    <w:rsid w:val="00271633"/>
    <w:rsid w:val="00271AB5"/>
    <w:rsid w:val="00274DA0"/>
    <w:rsid w:val="0027582B"/>
    <w:rsid w:val="00280E76"/>
    <w:rsid w:val="00282D4F"/>
    <w:rsid w:val="00284EA6"/>
    <w:rsid w:val="00287945"/>
    <w:rsid w:val="00292B7B"/>
    <w:rsid w:val="00294DAF"/>
    <w:rsid w:val="00295457"/>
    <w:rsid w:val="00295D7A"/>
    <w:rsid w:val="00296CDC"/>
    <w:rsid w:val="00297C8C"/>
    <w:rsid w:val="002A4AF1"/>
    <w:rsid w:val="002A58FA"/>
    <w:rsid w:val="002A675F"/>
    <w:rsid w:val="002B1856"/>
    <w:rsid w:val="002B1D18"/>
    <w:rsid w:val="002B284F"/>
    <w:rsid w:val="002B7E2C"/>
    <w:rsid w:val="002C15DD"/>
    <w:rsid w:val="002C29FE"/>
    <w:rsid w:val="002C3155"/>
    <w:rsid w:val="002C3680"/>
    <w:rsid w:val="002C4750"/>
    <w:rsid w:val="002C4CDE"/>
    <w:rsid w:val="002D3606"/>
    <w:rsid w:val="002D37A7"/>
    <w:rsid w:val="002E0F7E"/>
    <w:rsid w:val="002E21D1"/>
    <w:rsid w:val="002E28BB"/>
    <w:rsid w:val="002E536E"/>
    <w:rsid w:val="002E5454"/>
    <w:rsid w:val="002E7482"/>
    <w:rsid w:val="002F28C2"/>
    <w:rsid w:val="00302DD2"/>
    <w:rsid w:val="00303AE0"/>
    <w:rsid w:val="003043D8"/>
    <w:rsid w:val="00304E21"/>
    <w:rsid w:val="003069BD"/>
    <w:rsid w:val="00307A62"/>
    <w:rsid w:val="00311EBC"/>
    <w:rsid w:val="00311F4D"/>
    <w:rsid w:val="003139BC"/>
    <w:rsid w:val="00314DA7"/>
    <w:rsid w:val="00317FFC"/>
    <w:rsid w:val="00321C69"/>
    <w:rsid w:val="0032542F"/>
    <w:rsid w:val="00327D16"/>
    <w:rsid w:val="003303B0"/>
    <w:rsid w:val="00334E6A"/>
    <w:rsid w:val="003503EB"/>
    <w:rsid w:val="003511CB"/>
    <w:rsid w:val="003538FF"/>
    <w:rsid w:val="0035658B"/>
    <w:rsid w:val="00357D3A"/>
    <w:rsid w:val="003634C4"/>
    <w:rsid w:val="00364A12"/>
    <w:rsid w:val="00365347"/>
    <w:rsid w:val="0037060F"/>
    <w:rsid w:val="003710DB"/>
    <w:rsid w:val="00371221"/>
    <w:rsid w:val="00373E6B"/>
    <w:rsid w:val="00374ABF"/>
    <w:rsid w:val="00374DF1"/>
    <w:rsid w:val="0037518B"/>
    <w:rsid w:val="0037623B"/>
    <w:rsid w:val="0037735C"/>
    <w:rsid w:val="00380872"/>
    <w:rsid w:val="00381466"/>
    <w:rsid w:val="00385121"/>
    <w:rsid w:val="00387111"/>
    <w:rsid w:val="00390068"/>
    <w:rsid w:val="003928A3"/>
    <w:rsid w:val="00394843"/>
    <w:rsid w:val="00396A82"/>
    <w:rsid w:val="003976D0"/>
    <w:rsid w:val="003A0BD8"/>
    <w:rsid w:val="003A32C6"/>
    <w:rsid w:val="003A395C"/>
    <w:rsid w:val="003A3C94"/>
    <w:rsid w:val="003A48F4"/>
    <w:rsid w:val="003A6C52"/>
    <w:rsid w:val="003A7566"/>
    <w:rsid w:val="003B0E77"/>
    <w:rsid w:val="003B4CEC"/>
    <w:rsid w:val="003B7146"/>
    <w:rsid w:val="003B7776"/>
    <w:rsid w:val="003B7AF5"/>
    <w:rsid w:val="003C1B1C"/>
    <w:rsid w:val="003C64A2"/>
    <w:rsid w:val="003C6D0B"/>
    <w:rsid w:val="003D0FCA"/>
    <w:rsid w:val="003D1C3B"/>
    <w:rsid w:val="003D3311"/>
    <w:rsid w:val="003D7F03"/>
    <w:rsid w:val="003E190F"/>
    <w:rsid w:val="003E2AF2"/>
    <w:rsid w:val="003E7080"/>
    <w:rsid w:val="003F02A8"/>
    <w:rsid w:val="003F2514"/>
    <w:rsid w:val="003F7FFD"/>
    <w:rsid w:val="00401E27"/>
    <w:rsid w:val="004053DB"/>
    <w:rsid w:val="00406D3E"/>
    <w:rsid w:val="00407B7A"/>
    <w:rsid w:val="00410076"/>
    <w:rsid w:val="00410500"/>
    <w:rsid w:val="00412EE4"/>
    <w:rsid w:val="00415553"/>
    <w:rsid w:val="00424099"/>
    <w:rsid w:val="00431C14"/>
    <w:rsid w:val="00434949"/>
    <w:rsid w:val="004368A4"/>
    <w:rsid w:val="0044143D"/>
    <w:rsid w:val="0044205B"/>
    <w:rsid w:val="004423B9"/>
    <w:rsid w:val="00445DE7"/>
    <w:rsid w:val="00452B9E"/>
    <w:rsid w:val="00455A8D"/>
    <w:rsid w:val="004577E1"/>
    <w:rsid w:val="004624A8"/>
    <w:rsid w:val="0046340D"/>
    <w:rsid w:val="004645D3"/>
    <w:rsid w:val="00472A2E"/>
    <w:rsid w:val="004732A3"/>
    <w:rsid w:val="004757AA"/>
    <w:rsid w:val="00475C05"/>
    <w:rsid w:val="00480EF1"/>
    <w:rsid w:val="00482B94"/>
    <w:rsid w:val="00483F08"/>
    <w:rsid w:val="00484949"/>
    <w:rsid w:val="00485921"/>
    <w:rsid w:val="004932A0"/>
    <w:rsid w:val="0049553C"/>
    <w:rsid w:val="00495F93"/>
    <w:rsid w:val="004A3A98"/>
    <w:rsid w:val="004A471D"/>
    <w:rsid w:val="004B0336"/>
    <w:rsid w:val="004B12A2"/>
    <w:rsid w:val="004B1BB2"/>
    <w:rsid w:val="004B3711"/>
    <w:rsid w:val="004B5066"/>
    <w:rsid w:val="004B58B4"/>
    <w:rsid w:val="004B62B8"/>
    <w:rsid w:val="004B669C"/>
    <w:rsid w:val="004B699A"/>
    <w:rsid w:val="004B73B6"/>
    <w:rsid w:val="004B7A6C"/>
    <w:rsid w:val="004B7C9E"/>
    <w:rsid w:val="004C0DA1"/>
    <w:rsid w:val="004C1EA0"/>
    <w:rsid w:val="004C22AD"/>
    <w:rsid w:val="004C6A1F"/>
    <w:rsid w:val="004C741E"/>
    <w:rsid w:val="004D2A01"/>
    <w:rsid w:val="004D2DAF"/>
    <w:rsid w:val="004D40EC"/>
    <w:rsid w:val="004D4FA6"/>
    <w:rsid w:val="004D50C0"/>
    <w:rsid w:val="004D71CA"/>
    <w:rsid w:val="004D7B31"/>
    <w:rsid w:val="004E603F"/>
    <w:rsid w:val="0050000A"/>
    <w:rsid w:val="00500E08"/>
    <w:rsid w:val="0050256B"/>
    <w:rsid w:val="005026ED"/>
    <w:rsid w:val="00510633"/>
    <w:rsid w:val="00510D89"/>
    <w:rsid w:val="005124D9"/>
    <w:rsid w:val="00513647"/>
    <w:rsid w:val="005154E1"/>
    <w:rsid w:val="0051571E"/>
    <w:rsid w:val="0052208F"/>
    <w:rsid w:val="00523812"/>
    <w:rsid w:val="00526E71"/>
    <w:rsid w:val="0053165E"/>
    <w:rsid w:val="00532D85"/>
    <w:rsid w:val="00533240"/>
    <w:rsid w:val="005333BE"/>
    <w:rsid w:val="00533B2C"/>
    <w:rsid w:val="00537375"/>
    <w:rsid w:val="0054021C"/>
    <w:rsid w:val="00540DC4"/>
    <w:rsid w:val="00542A48"/>
    <w:rsid w:val="00542C49"/>
    <w:rsid w:val="005471AE"/>
    <w:rsid w:val="005517B7"/>
    <w:rsid w:val="005538BC"/>
    <w:rsid w:val="0055554D"/>
    <w:rsid w:val="005657EE"/>
    <w:rsid w:val="00571C2D"/>
    <w:rsid w:val="00571D74"/>
    <w:rsid w:val="0057448A"/>
    <w:rsid w:val="005770C3"/>
    <w:rsid w:val="00584FC1"/>
    <w:rsid w:val="00587207"/>
    <w:rsid w:val="0059056D"/>
    <w:rsid w:val="00591935"/>
    <w:rsid w:val="005926A7"/>
    <w:rsid w:val="005965CB"/>
    <w:rsid w:val="00596E9C"/>
    <w:rsid w:val="005A0FD6"/>
    <w:rsid w:val="005A10A1"/>
    <w:rsid w:val="005A25E7"/>
    <w:rsid w:val="005A3A06"/>
    <w:rsid w:val="005A59E6"/>
    <w:rsid w:val="005A746B"/>
    <w:rsid w:val="005B2C89"/>
    <w:rsid w:val="005B33CB"/>
    <w:rsid w:val="005B4AC3"/>
    <w:rsid w:val="005B71CB"/>
    <w:rsid w:val="005B7C07"/>
    <w:rsid w:val="005C0321"/>
    <w:rsid w:val="005C5781"/>
    <w:rsid w:val="005C603D"/>
    <w:rsid w:val="005C7025"/>
    <w:rsid w:val="005D4750"/>
    <w:rsid w:val="005D557B"/>
    <w:rsid w:val="005E2EE0"/>
    <w:rsid w:val="005E6EFB"/>
    <w:rsid w:val="005F0DE5"/>
    <w:rsid w:val="005F0E86"/>
    <w:rsid w:val="005F468E"/>
    <w:rsid w:val="005F4C60"/>
    <w:rsid w:val="006002B3"/>
    <w:rsid w:val="00600839"/>
    <w:rsid w:val="00600EBB"/>
    <w:rsid w:val="006069CB"/>
    <w:rsid w:val="00610ED2"/>
    <w:rsid w:val="00611EBB"/>
    <w:rsid w:val="0061E78A"/>
    <w:rsid w:val="0062181B"/>
    <w:rsid w:val="0062366E"/>
    <w:rsid w:val="0062562C"/>
    <w:rsid w:val="0062583B"/>
    <w:rsid w:val="00625A2D"/>
    <w:rsid w:val="006265CB"/>
    <w:rsid w:val="006303E8"/>
    <w:rsid w:val="00631D8A"/>
    <w:rsid w:val="00633471"/>
    <w:rsid w:val="006368A0"/>
    <w:rsid w:val="00645E2B"/>
    <w:rsid w:val="006520CD"/>
    <w:rsid w:val="00660D32"/>
    <w:rsid w:val="006614FC"/>
    <w:rsid w:val="00663360"/>
    <w:rsid w:val="006633D8"/>
    <w:rsid w:val="006634C2"/>
    <w:rsid w:val="00664CEA"/>
    <w:rsid w:val="006657F0"/>
    <w:rsid w:val="00665F1E"/>
    <w:rsid w:val="00666880"/>
    <w:rsid w:val="00666C39"/>
    <w:rsid w:val="00671113"/>
    <w:rsid w:val="00671B7A"/>
    <w:rsid w:val="0067227C"/>
    <w:rsid w:val="00674FF5"/>
    <w:rsid w:val="00681AD0"/>
    <w:rsid w:val="006847AC"/>
    <w:rsid w:val="006917F4"/>
    <w:rsid w:val="00691911"/>
    <w:rsid w:val="0069229D"/>
    <w:rsid w:val="006931E0"/>
    <w:rsid w:val="006952D8"/>
    <w:rsid w:val="006A0FDF"/>
    <w:rsid w:val="006A3235"/>
    <w:rsid w:val="006A7020"/>
    <w:rsid w:val="006B02FB"/>
    <w:rsid w:val="006B0F73"/>
    <w:rsid w:val="006B1853"/>
    <w:rsid w:val="006B4DAF"/>
    <w:rsid w:val="006C1457"/>
    <w:rsid w:val="006D4AE8"/>
    <w:rsid w:val="006D5E61"/>
    <w:rsid w:val="006D6886"/>
    <w:rsid w:val="006E000D"/>
    <w:rsid w:val="006E0381"/>
    <w:rsid w:val="006E1A25"/>
    <w:rsid w:val="006E4EE9"/>
    <w:rsid w:val="006E63E1"/>
    <w:rsid w:val="006E68E9"/>
    <w:rsid w:val="006F0999"/>
    <w:rsid w:val="006F3871"/>
    <w:rsid w:val="006F38B0"/>
    <w:rsid w:val="006F5250"/>
    <w:rsid w:val="006F6986"/>
    <w:rsid w:val="006F7247"/>
    <w:rsid w:val="007046E3"/>
    <w:rsid w:val="00705422"/>
    <w:rsid w:val="007055D6"/>
    <w:rsid w:val="00705969"/>
    <w:rsid w:val="00707619"/>
    <w:rsid w:val="00707891"/>
    <w:rsid w:val="0070F0F0"/>
    <w:rsid w:val="00710586"/>
    <w:rsid w:val="00714738"/>
    <w:rsid w:val="0071728D"/>
    <w:rsid w:val="007200EE"/>
    <w:rsid w:val="00721337"/>
    <w:rsid w:val="00722023"/>
    <w:rsid w:val="00725F14"/>
    <w:rsid w:val="007275B9"/>
    <w:rsid w:val="00727C11"/>
    <w:rsid w:val="00727D8A"/>
    <w:rsid w:val="007311E0"/>
    <w:rsid w:val="00741AF0"/>
    <w:rsid w:val="00743901"/>
    <w:rsid w:val="00745322"/>
    <w:rsid w:val="00750BCA"/>
    <w:rsid w:val="0075143C"/>
    <w:rsid w:val="00751D0B"/>
    <w:rsid w:val="007539C6"/>
    <w:rsid w:val="0075427E"/>
    <w:rsid w:val="00754E82"/>
    <w:rsid w:val="007577B9"/>
    <w:rsid w:val="00757C10"/>
    <w:rsid w:val="00760579"/>
    <w:rsid w:val="00760C7D"/>
    <w:rsid w:val="007640E7"/>
    <w:rsid w:val="00765A9F"/>
    <w:rsid w:val="00765B8B"/>
    <w:rsid w:val="00767B26"/>
    <w:rsid w:val="00767F13"/>
    <w:rsid w:val="00771930"/>
    <w:rsid w:val="0077550B"/>
    <w:rsid w:val="007814DA"/>
    <w:rsid w:val="0078410E"/>
    <w:rsid w:val="00784919"/>
    <w:rsid w:val="0078615C"/>
    <w:rsid w:val="00792590"/>
    <w:rsid w:val="00793F0E"/>
    <w:rsid w:val="007946B3"/>
    <w:rsid w:val="007A3DED"/>
    <w:rsid w:val="007B1BE0"/>
    <w:rsid w:val="007B413D"/>
    <w:rsid w:val="007B59C0"/>
    <w:rsid w:val="007B74E5"/>
    <w:rsid w:val="007B75FD"/>
    <w:rsid w:val="007C1C17"/>
    <w:rsid w:val="007C4EF7"/>
    <w:rsid w:val="007C56B7"/>
    <w:rsid w:val="007D02BA"/>
    <w:rsid w:val="007D07CE"/>
    <w:rsid w:val="007D202E"/>
    <w:rsid w:val="007D3067"/>
    <w:rsid w:val="007D33A2"/>
    <w:rsid w:val="007D3461"/>
    <w:rsid w:val="007D44A4"/>
    <w:rsid w:val="007F04C2"/>
    <w:rsid w:val="007F1E2C"/>
    <w:rsid w:val="007F41E9"/>
    <w:rsid w:val="007F4CFC"/>
    <w:rsid w:val="007F7083"/>
    <w:rsid w:val="00800715"/>
    <w:rsid w:val="0080400C"/>
    <w:rsid w:val="008044B1"/>
    <w:rsid w:val="00804E45"/>
    <w:rsid w:val="00806699"/>
    <w:rsid w:val="00807C66"/>
    <w:rsid w:val="008104C7"/>
    <w:rsid w:val="00810EE0"/>
    <w:rsid w:val="00811707"/>
    <w:rsid w:val="00821576"/>
    <w:rsid w:val="00822149"/>
    <w:rsid w:val="0082495C"/>
    <w:rsid w:val="00824BEA"/>
    <w:rsid w:val="008346A2"/>
    <w:rsid w:val="0083534A"/>
    <w:rsid w:val="0083536E"/>
    <w:rsid w:val="0083708C"/>
    <w:rsid w:val="00842290"/>
    <w:rsid w:val="00843055"/>
    <w:rsid w:val="008432F9"/>
    <w:rsid w:val="0084350D"/>
    <w:rsid w:val="00843C5A"/>
    <w:rsid w:val="00851A9D"/>
    <w:rsid w:val="0085321D"/>
    <w:rsid w:val="008558D1"/>
    <w:rsid w:val="0085646A"/>
    <w:rsid w:val="00862020"/>
    <w:rsid w:val="00862917"/>
    <w:rsid w:val="0086359D"/>
    <w:rsid w:val="00867FFA"/>
    <w:rsid w:val="00870455"/>
    <w:rsid w:val="00871FD5"/>
    <w:rsid w:val="00873838"/>
    <w:rsid w:val="00875DBA"/>
    <w:rsid w:val="0089158B"/>
    <w:rsid w:val="008936A3"/>
    <w:rsid w:val="008952F2"/>
    <w:rsid w:val="008A14E7"/>
    <w:rsid w:val="008A76FD"/>
    <w:rsid w:val="008B09E2"/>
    <w:rsid w:val="008B2259"/>
    <w:rsid w:val="008B7640"/>
    <w:rsid w:val="008C06E9"/>
    <w:rsid w:val="008C4986"/>
    <w:rsid w:val="008C555B"/>
    <w:rsid w:val="008D25CA"/>
    <w:rsid w:val="008D3770"/>
    <w:rsid w:val="008D4B9A"/>
    <w:rsid w:val="008D680A"/>
    <w:rsid w:val="008E0874"/>
    <w:rsid w:val="008E2FE4"/>
    <w:rsid w:val="008E4F2E"/>
    <w:rsid w:val="008F09FF"/>
    <w:rsid w:val="008F30C2"/>
    <w:rsid w:val="008F785B"/>
    <w:rsid w:val="009009DA"/>
    <w:rsid w:val="00901C6C"/>
    <w:rsid w:val="00902478"/>
    <w:rsid w:val="009135D7"/>
    <w:rsid w:val="00914616"/>
    <w:rsid w:val="00914CEB"/>
    <w:rsid w:val="0091591D"/>
    <w:rsid w:val="0091688B"/>
    <w:rsid w:val="00920208"/>
    <w:rsid w:val="00921EB1"/>
    <w:rsid w:val="0092212B"/>
    <w:rsid w:val="00926786"/>
    <w:rsid w:val="00926E33"/>
    <w:rsid w:val="0092748B"/>
    <w:rsid w:val="00931CF0"/>
    <w:rsid w:val="00946C66"/>
    <w:rsid w:val="0095028C"/>
    <w:rsid w:val="00950905"/>
    <w:rsid w:val="009516DA"/>
    <w:rsid w:val="00954610"/>
    <w:rsid w:val="00960264"/>
    <w:rsid w:val="00960AF3"/>
    <w:rsid w:val="0096100E"/>
    <w:rsid w:val="009768A3"/>
    <w:rsid w:val="009855D0"/>
    <w:rsid w:val="0099297D"/>
    <w:rsid w:val="009938E3"/>
    <w:rsid w:val="0099466B"/>
    <w:rsid w:val="00995780"/>
    <w:rsid w:val="00995CAE"/>
    <w:rsid w:val="0099624E"/>
    <w:rsid w:val="009974D2"/>
    <w:rsid w:val="009A0631"/>
    <w:rsid w:val="009A0781"/>
    <w:rsid w:val="009A7234"/>
    <w:rsid w:val="009B108B"/>
    <w:rsid w:val="009B1895"/>
    <w:rsid w:val="009B2219"/>
    <w:rsid w:val="009B7876"/>
    <w:rsid w:val="009C343F"/>
    <w:rsid w:val="009C3C18"/>
    <w:rsid w:val="009C5684"/>
    <w:rsid w:val="009D1208"/>
    <w:rsid w:val="009D1803"/>
    <w:rsid w:val="009D465D"/>
    <w:rsid w:val="009D5DB7"/>
    <w:rsid w:val="009D7770"/>
    <w:rsid w:val="009D7E65"/>
    <w:rsid w:val="009E2AE1"/>
    <w:rsid w:val="009E553B"/>
    <w:rsid w:val="009F025B"/>
    <w:rsid w:val="009F693C"/>
    <w:rsid w:val="009F7AD2"/>
    <w:rsid w:val="00A005DC"/>
    <w:rsid w:val="00A01684"/>
    <w:rsid w:val="00A0206A"/>
    <w:rsid w:val="00A043E4"/>
    <w:rsid w:val="00A0644D"/>
    <w:rsid w:val="00A103F4"/>
    <w:rsid w:val="00A121DF"/>
    <w:rsid w:val="00A12E03"/>
    <w:rsid w:val="00A130E7"/>
    <w:rsid w:val="00A213D7"/>
    <w:rsid w:val="00A22041"/>
    <w:rsid w:val="00A24324"/>
    <w:rsid w:val="00A26746"/>
    <w:rsid w:val="00A27076"/>
    <w:rsid w:val="00A31F4F"/>
    <w:rsid w:val="00A34AB1"/>
    <w:rsid w:val="00A3549C"/>
    <w:rsid w:val="00A359F2"/>
    <w:rsid w:val="00A3620B"/>
    <w:rsid w:val="00A3632E"/>
    <w:rsid w:val="00A41F92"/>
    <w:rsid w:val="00A4271D"/>
    <w:rsid w:val="00A438EA"/>
    <w:rsid w:val="00A44B10"/>
    <w:rsid w:val="00A47E0C"/>
    <w:rsid w:val="00A47E85"/>
    <w:rsid w:val="00A6127C"/>
    <w:rsid w:val="00A635A2"/>
    <w:rsid w:val="00A65DA3"/>
    <w:rsid w:val="00A66DD1"/>
    <w:rsid w:val="00A712E3"/>
    <w:rsid w:val="00A71CC0"/>
    <w:rsid w:val="00A7418B"/>
    <w:rsid w:val="00A86DE3"/>
    <w:rsid w:val="00A94052"/>
    <w:rsid w:val="00AA53C2"/>
    <w:rsid w:val="00AA5825"/>
    <w:rsid w:val="00AA5E50"/>
    <w:rsid w:val="00AB2166"/>
    <w:rsid w:val="00AB2F4E"/>
    <w:rsid w:val="00AB3806"/>
    <w:rsid w:val="00AC1A78"/>
    <w:rsid w:val="00AC2F22"/>
    <w:rsid w:val="00AC3AF0"/>
    <w:rsid w:val="00AC7771"/>
    <w:rsid w:val="00AC7AC6"/>
    <w:rsid w:val="00AD12E9"/>
    <w:rsid w:val="00AD6CAF"/>
    <w:rsid w:val="00AE0DAE"/>
    <w:rsid w:val="00AE1807"/>
    <w:rsid w:val="00AE18C1"/>
    <w:rsid w:val="00AE1E02"/>
    <w:rsid w:val="00AE440C"/>
    <w:rsid w:val="00AF1F79"/>
    <w:rsid w:val="00B0413F"/>
    <w:rsid w:val="00B065F2"/>
    <w:rsid w:val="00B105A9"/>
    <w:rsid w:val="00B10FCA"/>
    <w:rsid w:val="00B117A9"/>
    <w:rsid w:val="00B12488"/>
    <w:rsid w:val="00B12DAB"/>
    <w:rsid w:val="00B179AB"/>
    <w:rsid w:val="00B2497D"/>
    <w:rsid w:val="00B249A0"/>
    <w:rsid w:val="00B31747"/>
    <w:rsid w:val="00B31CE1"/>
    <w:rsid w:val="00B32E14"/>
    <w:rsid w:val="00B33ED0"/>
    <w:rsid w:val="00B34257"/>
    <w:rsid w:val="00B34567"/>
    <w:rsid w:val="00B34AE4"/>
    <w:rsid w:val="00B45BFA"/>
    <w:rsid w:val="00B45F7C"/>
    <w:rsid w:val="00B468DD"/>
    <w:rsid w:val="00B50F81"/>
    <w:rsid w:val="00B52235"/>
    <w:rsid w:val="00B57A0A"/>
    <w:rsid w:val="00B57FFB"/>
    <w:rsid w:val="00B6259B"/>
    <w:rsid w:val="00B640D2"/>
    <w:rsid w:val="00B65ABE"/>
    <w:rsid w:val="00B66843"/>
    <w:rsid w:val="00B67BAA"/>
    <w:rsid w:val="00B70243"/>
    <w:rsid w:val="00B721B9"/>
    <w:rsid w:val="00B73348"/>
    <w:rsid w:val="00B737D4"/>
    <w:rsid w:val="00B7648D"/>
    <w:rsid w:val="00B815F0"/>
    <w:rsid w:val="00B81F66"/>
    <w:rsid w:val="00B8598B"/>
    <w:rsid w:val="00B87DBD"/>
    <w:rsid w:val="00B90D2B"/>
    <w:rsid w:val="00B9260F"/>
    <w:rsid w:val="00B954C7"/>
    <w:rsid w:val="00B96E8D"/>
    <w:rsid w:val="00BA0CA4"/>
    <w:rsid w:val="00BA0E47"/>
    <w:rsid w:val="00BA2082"/>
    <w:rsid w:val="00BA5C11"/>
    <w:rsid w:val="00BA6C2B"/>
    <w:rsid w:val="00BB06E1"/>
    <w:rsid w:val="00BC20DA"/>
    <w:rsid w:val="00BC51D0"/>
    <w:rsid w:val="00BC60A1"/>
    <w:rsid w:val="00BC703C"/>
    <w:rsid w:val="00BC7EE3"/>
    <w:rsid w:val="00BD17D3"/>
    <w:rsid w:val="00BD632E"/>
    <w:rsid w:val="00BD6F0F"/>
    <w:rsid w:val="00BD7844"/>
    <w:rsid w:val="00BE01D4"/>
    <w:rsid w:val="00BE3F88"/>
    <w:rsid w:val="00BF303B"/>
    <w:rsid w:val="00BF3709"/>
    <w:rsid w:val="00BF5F6B"/>
    <w:rsid w:val="00BF646D"/>
    <w:rsid w:val="00BF67F1"/>
    <w:rsid w:val="00C07336"/>
    <w:rsid w:val="00C11FC2"/>
    <w:rsid w:val="00C12450"/>
    <w:rsid w:val="00C15461"/>
    <w:rsid w:val="00C155B2"/>
    <w:rsid w:val="00C16792"/>
    <w:rsid w:val="00C17F42"/>
    <w:rsid w:val="00C21D28"/>
    <w:rsid w:val="00C22DA3"/>
    <w:rsid w:val="00C273BC"/>
    <w:rsid w:val="00C301A0"/>
    <w:rsid w:val="00C32A55"/>
    <w:rsid w:val="00C4130F"/>
    <w:rsid w:val="00C43D5C"/>
    <w:rsid w:val="00C50B85"/>
    <w:rsid w:val="00C5119E"/>
    <w:rsid w:val="00C5271F"/>
    <w:rsid w:val="00C6003E"/>
    <w:rsid w:val="00C61C68"/>
    <w:rsid w:val="00C648DF"/>
    <w:rsid w:val="00C64B27"/>
    <w:rsid w:val="00C665C7"/>
    <w:rsid w:val="00C74D24"/>
    <w:rsid w:val="00C76A83"/>
    <w:rsid w:val="00C80BA5"/>
    <w:rsid w:val="00C818EE"/>
    <w:rsid w:val="00C91282"/>
    <w:rsid w:val="00C93D99"/>
    <w:rsid w:val="00C94D38"/>
    <w:rsid w:val="00C9621F"/>
    <w:rsid w:val="00C97C3D"/>
    <w:rsid w:val="00CA4F17"/>
    <w:rsid w:val="00CA7B56"/>
    <w:rsid w:val="00CB1B9C"/>
    <w:rsid w:val="00CB5755"/>
    <w:rsid w:val="00CB693C"/>
    <w:rsid w:val="00CC4300"/>
    <w:rsid w:val="00CD33DF"/>
    <w:rsid w:val="00CE02D0"/>
    <w:rsid w:val="00CE0A24"/>
    <w:rsid w:val="00CE232E"/>
    <w:rsid w:val="00CE3388"/>
    <w:rsid w:val="00CE6F09"/>
    <w:rsid w:val="00CF0B88"/>
    <w:rsid w:val="00CF12A4"/>
    <w:rsid w:val="00CF527B"/>
    <w:rsid w:val="00CF62CF"/>
    <w:rsid w:val="00D06886"/>
    <w:rsid w:val="00D074C4"/>
    <w:rsid w:val="00D119FD"/>
    <w:rsid w:val="00D122C9"/>
    <w:rsid w:val="00D17E71"/>
    <w:rsid w:val="00D24978"/>
    <w:rsid w:val="00D264C2"/>
    <w:rsid w:val="00D31025"/>
    <w:rsid w:val="00D3370A"/>
    <w:rsid w:val="00D33A96"/>
    <w:rsid w:val="00D346DB"/>
    <w:rsid w:val="00D355CE"/>
    <w:rsid w:val="00D40ECF"/>
    <w:rsid w:val="00D4222F"/>
    <w:rsid w:val="00D46605"/>
    <w:rsid w:val="00D559C0"/>
    <w:rsid w:val="00D5611F"/>
    <w:rsid w:val="00D56FA9"/>
    <w:rsid w:val="00D61193"/>
    <w:rsid w:val="00D616C4"/>
    <w:rsid w:val="00D63742"/>
    <w:rsid w:val="00D63B72"/>
    <w:rsid w:val="00D67A14"/>
    <w:rsid w:val="00D7234C"/>
    <w:rsid w:val="00D83BF4"/>
    <w:rsid w:val="00D84D21"/>
    <w:rsid w:val="00D90804"/>
    <w:rsid w:val="00D910E3"/>
    <w:rsid w:val="00D942A1"/>
    <w:rsid w:val="00D9712B"/>
    <w:rsid w:val="00DA19AD"/>
    <w:rsid w:val="00DA4402"/>
    <w:rsid w:val="00DA6DDA"/>
    <w:rsid w:val="00DC0754"/>
    <w:rsid w:val="00DC10BE"/>
    <w:rsid w:val="00DC1FF6"/>
    <w:rsid w:val="00DC4FA1"/>
    <w:rsid w:val="00DC585F"/>
    <w:rsid w:val="00DC5C69"/>
    <w:rsid w:val="00DC5CF2"/>
    <w:rsid w:val="00DC5E74"/>
    <w:rsid w:val="00DD16EF"/>
    <w:rsid w:val="00DD456A"/>
    <w:rsid w:val="00DD73C9"/>
    <w:rsid w:val="00DD7BCB"/>
    <w:rsid w:val="00DE0071"/>
    <w:rsid w:val="00DE3159"/>
    <w:rsid w:val="00DF06E1"/>
    <w:rsid w:val="00DF21A8"/>
    <w:rsid w:val="00DF68A9"/>
    <w:rsid w:val="00E041E0"/>
    <w:rsid w:val="00E065EC"/>
    <w:rsid w:val="00E10056"/>
    <w:rsid w:val="00E14F38"/>
    <w:rsid w:val="00E208E5"/>
    <w:rsid w:val="00E30AFA"/>
    <w:rsid w:val="00E32F2B"/>
    <w:rsid w:val="00E40A80"/>
    <w:rsid w:val="00E425F6"/>
    <w:rsid w:val="00E43E66"/>
    <w:rsid w:val="00E44090"/>
    <w:rsid w:val="00E45875"/>
    <w:rsid w:val="00E46734"/>
    <w:rsid w:val="00E46D3B"/>
    <w:rsid w:val="00E52EC4"/>
    <w:rsid w:val="00E57C86"/>
    <w:rsid w:val="00E618C7"/>
    <w:rsid w:val="00E621DA"/>
    <w:rsid w:val="00E6411E"/>
    <w:rsid w:val="00E66522"/>
    <w:rsid w:val="00E72470"/>
    <w:rsid w:val="00E73024"/>
    <w:rsid w:val="00E75595"/>
    <w:rsid w:val="00E7735D"/>
    <w:rsid w:val="00E80C66"/>
    <w:rsid w:val="00E84421"/>
    <w:rsid w:val="00E84C32"/>
    <w:rsid w:val="00E95916"/>
    <w:rsid w:val="00EA4A02"/>
    <w:rsid w:val="00EB0F06"/>
    <w:rsid w:val="00EB15F9"/>
    <w:rsid w:val="00EB2C12"/>
    <w:rsid w:val="00EB3FE1"/>
    <w:rsid w:val="00EB50DC"/>
    <w:rsid w:val="00EB6A96"/>
    <w:rsid w:val="00EB74F4"/>
    <w:rsid w:val="00EB7DE0"/>
    <w:rsid w:val="00EC398D"/>
    <w:rsid w:val="00EC5C12"/>
    <w:rsid w:val="00EC68F6"/>
    <w:rsid w:val="00ED0D2A"/>
    <w:rsid w:val="00ED2BDE"/>
    <w:rsid w:val="00ED5955"/>
    <w:rsid w:val="00ED685E"/>
    <w:rsid w:val="00ED74AF"/>
    <w:rsid w:val="00EE1689"/>
    <w:rsid w:val="00EE1F22"/>
    <w:rsid w:val="00EE2849"/>
    <w:rsid w:val="00EE65C4"/>
    <w:rsid w:val="00EE683B"/>
    <w:rsid w:val="00EE7E95"/>
    <w:rsid w:val="00EF3127"/>
    <w:rsid w:val="00EF51B4"/>
    <w:rsid w:val="00EFFBF5"/>
    <w:rsid w:val="00F0491E"/>
    <w:rsid w:val="00F056E2"/>
    <w:rsid w:val="00F05898"/>
    <w:rsid w:val="00F05C6F"/>
    <w:rsid w:val="00F0794D"/>
    <w:rsid w:val="00F079BB"/>
    <w:rsid w:val="00F100E0"/>
    <w:rsid w:val="00F1705A"/>
    <w:rsid w:val="00F17AC0"/>
    <w:rsid w:val="00F2226C"/>
    <w:rsid w:val="00F22C09"/>
    <w:rsid w:val="00F23AC9"/>
    <w:rsid w:val="00F242E2"/>
    <w:rsid w:val="00F26310"/>
    <w:rsid w:val="00F26C67"/>
    <w:rsid w:val="00F26CD8"/>
    <w:rsid w:val="00F3205C"/>
    <w:rsid w:val="00F36554"/>
    <w:rsid w:val="00F40BAE"/>
    <w:rsid w:val="00F40F3D"/>
    <w:rsid w:val="00F46B8E"/>
    <w:rsid w:val="00F47506"/>
    <w:rsid w:val="00F53966"/>
    <w:rsid w:val="00F55096"/>
    <w:rsid w:val="00F55BA2"/>
    <w:rsid w:val="00F57181"/>
    <w:rsid w:val="00F57AAA"/>
    <w:rsid w:val="00F64B56"/>
    <w:rsid w:val="00F66295"/>
    <w:rsid w:val="00F71B92"/>
    <w:rsid w:val="00F72989"/>
    <w:rsid w:val="00F754B5"/>
    <w:rsid w:val="00F8589F"/>
    <w:rsid w:val="00F91FF7"/>
    <w:rsid w:val="00F9391F"/>
    <w:rsid w:val="00F94042"/>
    <w:rsid w:val="00F9478A"/>
    <w:rsid w:val="00F94EF7"/>
    <w:rsid w:val="00F97E25"/>
    <w:rsid w:val="00FA2DB1"/>
    <w:rsid w:val="00FB2EF3"/>
    <w:rsid w:val="00FB369A"/>
    <w:rsid w:val="00FB5A5A"/>
    <w:rsid w:val="00FB5ABD"/>
    <w:rsid w:val="00FC7AFA"/>
    <w:rsid w:val="00FD02D3"/>
    <w:rsid w:val="00FD257B"/>
    <w:rsid w:val="00FD6547"/>
    <w:rsid w:val="00FD6BF2"/>
    <w:rsid w:val="00FD7FB3"/>
    <w:rsid w:val="00FE2319"/>
    <w:rsid w:val="00FF05BB"/>
    <w:rsid w:val="00FF197A"/>
    <w:rsid w:val="00FF4697"/>
    <w:rsid w:val="00FF4D44"/>
    <w:rsid w:val="00FF5346"/>
    <w:rsid w:val="014D7ADE"/>
    <w:rsid w:val="017B5F00"/>
    <w:rsid w:val="026B4EE6"/>
    <w:rsid w:val="027A7861"/>
    <w:rsid w:val="02EAAA10"/>
    <w:rsid w:val="030CACD7"/>
    <w:rsid w:val="03292AB2"/>
    <w:rsid w:val="03E5CEA0"/>
    <w:rsid w:val="03E9A603"/>
    <w:rsid w:val="042DB3EB"/>
    <w:rsid w:val="04588CA6"/>
    <w:rsid w:val="04B916BE"/>
    <w:rsid w:val="05145C0B"/>
    <w:rsid w:val="05367565"/>
    <w:rsid w:val="0561998E"/>
    <w:rsid w:val="05674A57"/>
    <w:rsid w:val="057DD0D9"/>
    <w:rsid w:val="0588CD74"/>
    <w:rsid w:val="05D2E27D"/>
    <w:rsid w:val="05E04114"/>
    <w:rsid w:val="06054B00"/>
    <w:rsid w:val="06D245C6"/>
    <w:rsid w:val="06E2FE9D"/>
    <w:rsid w:val="077E58F2"/>
    <w:rsid w:val="07A8F9C5"/>
    <w:rsid w:val="0899A26A"/>
    <w:rsid w:val="08A2150E"/>
    <w:rsid w:val="08A93328"/>
    <w:rsid w:val="08FDDD41"/>
    <w:rsid w:val="09004AD9"/>
    <w:rsid w:val="0931CB2F"/>
    <w:rsid w:val="099FF41A"/>
    <w:rsid w:val="09AE123A"/>
    <w:rsid w:val="09F9BC4D"/>
    <w:rsid w:val="0A033164"/>
    <w:rsid w:val="0A245C21"/>
    <w:rsid w:val="0A44849C"/>
    <w:rsid w:val="0A4EC01E"/>
    <w:rsid w:val="0A716993"/>
    <w:rsid w:val="0A834D51"/>
    <w:rsid w:val="0A89E77C"/>
    <w:rsid w:val="0AA8FA71"/>
    <w:rsid w:val="0ABAC042"/>
    <w:rsid w:val="0B22F3F9"/>
    <w:rsid w:val="0B68C1FD"/>
    <w:rsid w:val="0B758059"/>
    <w:rsid w:val="0B8E379B"/>
    <w:rsid w:val="0BBDF7A4"/>
    <w:rsid w:val="0C1093F3"/>
    <w:rsid w:val="0C825F35"/>
    <w:rsid w:val="0CD8E5E5"/>
    <w:rsid w:val="0CECE306"/>
    <w:rsid w:val="0CF5DD9B"/>
    <w:rsid w:val="0D293DB3"/>
    <w:rsid w:val="0D325087"/>
    <w:rsid w:val="0D32BED0"/>
    <w:rsid w:val="0D85AE24"/>
    <w:rsid w:val="0D957EC5"/>
    <w:rsid w:val="0DCFA9C9"/>
    <w:rsid w:val="0DEEE68E"/>
    <w:rsid w:val="0E229294"/>
    <w:rsid w:val="0E5A0D52"/>
    <w:rsid w:val="0EA34AA4"/>
    <w:rsid w:val="0F008CE2"/>
    <w:rsid w:val="0F362F95"/>
    <w:rsid w:val="0F4711AF"/>
    <w:rsid w:val="0F47CF13"/>
    <w:rsid w:val="0F7A605F"/>
    <w:rsid w:val="1086892C"/>
    <w:rsid w:val="10B738C5"/>
    <w:rsid w:val="10DAF585"/>
    <w:rsid w:val="10F20435"/>
    <w:rsid w:val="1126AA0F"/>
    <w:rsid w:val="11283B5E"/>
    <w:rsid w:val="11547504"/>
    <w:rsid w:val="11718961"/>
    <w:rsid w:val="118A1E1C"/>
    <w:rsid w:val="1195FEF0"/>
    <w:rsid w:val="11DC16BD"/>
    <w:rsid w:val="11E71349"/>
    <w:rsid w:val="11F39503"/>
    <w:rsid w:val="1213071B"/>
    <w:rsid w:val="1282D626"/>
    <w:rsid w:val="12B9838B"/>
    <w:rsid w:val="1311E913"/>
    <w:rsid w:val="1380890D"/>
    <w:rsid w:val="13D5A78F"/>
    <w:rsid w:val="13F83A51"/>
    <w:rsid w:val="13FB0181"/>
    <w:rsid w:val="141BA3EB"/>
    <w:rsid w:val="14B21FB2"/>
    <w:rsid w:val="14B25AC9"/>
    <w:rsid w:val="152568FF"/>
    <w:rsid w:val="15932684"/>
    <w:rsid w:val="15CCB909"/>
    <w:rsid w:val="16000F7F"/>
    <w:rsid w:val="16C07BFC"/>
    <w:rsid w:val="16F62D0F"/>
    <w:rsid w:val="171C9ECC"/>
    <w:rsid w:val="173A35BA"/>
    <w:rsid w:val="1740128A"/>
    <w:rsid w:val="174937A7"/>
    <w:rsid w:val="17596CBD"/>
    <w:rsid w:val="1790B881"/>
    <w:rsid w:val="1798D0AA"/>
    <w:rsid w:val="17E8CEED"/>
    <w:rsid w:val="17F12A7B"/>
    <w:rsid w:val="18055096"/>
    <w:rsid w:val="180F196D"/>
    <w:rsid w:val="181DAE62"/>
    <w:rsid w:val="18360C76"/>
    <w:rsid w:val="187EE208"/>
    <w:rsid w:val="18D68FB8"/>
    <w:rsid w:val="18F61109"/>
    <w:rsid w:val="19182306"/>
    <w:rsid w:val="1975E652"/>
    <w:rsid w:val="19777D2C"/>
    <w:rsid w:val="19811AA4"/>
    <w:rsid w:val="19938A36"/>
    <w:rsid w:val="19943BF6"/>
    <w:rsid w:val="1A07209C"/>
    <w:rsid w:val="1A07C3FE"/>
    <w:rsid w:val="1A4BA310"/>
    <w:rsid w:val="1A70EF1C"/>
    <w:rsid w:val="1A79AB8A"/>
    <w:rsid w:val="1A801933"/>
    <w:rsid w:val="1A8DE651"/>
    <w:rsid w:val="1AC88EAE"/>
    <w:rsid w:val="1AD88B8E"/>
    <w:rsid w:val="1ADA6524"/>
    <w:rsid w:val="1AEF097F"/>
    <w:rsid w:val="1B654C96"/>
    <w:rsid w:val="1B74688B"/>
    <w:rsid w:val="1BC1E6C0"/>
    <w:rsid w:val="1BC3453E"/>
    <w:rsid w:val="1BEFAB48"/>
    <w:rsid w:val="1C0B703B"/>
    <w:rsid w:val="1C9D85C9"/>
    <w:rsid w:val="1CA6BFD7"/>
    <w:rsid w:val="1CC1C423"/>
    <w:rsid w:val="1CDDDE95"/>
    <w:rsid w:val="1CF6E570"/>
    <w:rsid w:val="1CF99058"/>
    <w:rsid w:val="1DB6DBF2"/>
    <w:rsid w:val="1DE08B19"/>
    <w:rsid w:val="1DF5B565"/>
    <w:rsid w:val="1E199768"/>
    <w:rsid w:val="1E458F2D"/>
    <w:rsid w:val="1E963E32"/>
    <w:rsid w:val="1EA9F6FD"/>
    <w:rsid w:val="1EC7C256"/>
    <w:rsid w:val="1FA94A1D"/>
    <w:rsid w:val="1FC7DF6F"/>
    <w:rsid w:val="1FCF6753"/>
    <w:rsid w:val="20012721"/>
    <w:rsid w:val="20C8DA98"/>
    <w:rsid w:val="20E8B8AD"/>
    <w:rsid w:val="20ECE91D"/>
    <w:rsid w:val="217B9B62"/>
    <w:rsid w:val="21E47458"/>
    <w:rsid w:val="21ED4687"/>
    <w:rsid w:val="2258466C"/>
    <w:rsid w:val="22840B9E"/>
    <w:rsid w:val="22952A21"/>
    <w:rsid w:val="22B469AB"/>
    <w:rsid w:val="22F875D3"/>
    <w:rsid w:val="231BA472"/>
    <w:rsid w:val="232453BF"/>
    <w:rsid w:val="236689B8"/>
    <w:rsid w:val="2371CC69"/>
    <w:rsid w:val="23AE0ECC"/>
    <w:rsid w:val="246AEE79"/>
    <w:rsid w:val="24B7EF49"/>
    <w:rsid w:val="24EBA0C9"/>
    <w:rsid w:val="2514E83B"/>
    <w:rsid w:val="2546DDEB"/>
    <w:rsid w:val="254C6C9B"/>
    <w:rsid w:val="255E4BCA"/>
    <w:rsid w:val="258FCFF3"/>
    <w:rsid w:val="26083A3E"/>
    <w:rsid w:val="260D15CA"/>
    <w:rsid w:val="261C6A33"/>
    <w:rsid w:val="268B66CD"/>
    <w:rsid w:val="26BD7AE3"/>
    <w:rsid w:val="26EBAE63"/>
    <w:rsid w:val="26F3F608"/>
    <w:rsid w:val="2771475B"/>
    <w:rsid w:val="277DE0A3"/>
    <w:rsid w:val="27A760CA"/>
    <w:rsid w:val="27C3725E"/>
    <w:rsid w:val="280719E0"/>
    <w:rsid w:val="280DC516"/>
    <w:rsid w:val="28598B98"/>
    <w:rsid w:val="288DDBD0"/>
    <w:rsid w:val="2927BB0B"/>
    <w:rsid w:val="29512DC5"/>
    <w:rsid w:val="299C9C57"/>
    <w:rsid w:val="29A11174"/>
    <w:rsid w:val="2A2E1105"/>
    <w:rsid w:val="2A41C67F"/>
    <w:rsid w:val="2A5B70B5"/>
    <w:rsid w:val="2A9BCC5A"/>
    <w:rsid w:val="2AE76D73"/>
    <w:rsid w:val="2B274DCA"/>
    <w:rsid w:val="2B3241D6"/>
    <w:rsid w:val="2BB8EB98"/>
    <w:rsid w:val="2C21622F"/>
    <w:rsid w:val="2C3CE529"/>
    <w:rsid w:val="2C499A54"/>
    <w:rsid w:val="2C832986"/>
    <w:rsid w:val="2CBF452C"/>
    <w:rsid w:val="2D51467C"/>
    <w:rsid w:val="2DDE51A0"/>
    <w:rsid w:val="2E5061D5"/>
    <w:rsid w:val="2E51166E"/>
    <w:rsid w:val="2E6BD8D2"/>
    <w:rsid w:val="2F0DAFCB"/>
    <w:rsid w:val="2F485635"/>
    <w:rsid w:val="2F4BB64E"/>
    <w:rsid w:val="2F4D57C0"/>
    <w:rsid w:val="2F70F91B"/>
    <w:rsid w:val="2F7A7A38"/>
    <w:rsid w:val="2FB02E8E"/>
    <w:rsid w:val="2FB09A3B"/>
    <w:rsid w:val="2FBE05C4"/>
    <w:rsid w:val="2FF10201"/>
    <w:rsid w:val="2FF8BE32"/>
    <w:rsid w:val="30306BC1"/>
    <w:rsid w:val="30329C26"/>
    <w:rsid w:val="303382CF"/>
    <w:rsid w:val="30648C80"/>
    <w:rsid w:val="30737BAE"/>
    <w:rsid w:val="30794688"/>
    <w:rsid w:val="307F7802"/>
    <w:rsid w:val="30BF50D2"/>
    <w:rsid w:val="30EDBE1A"/>
    <w:rsid w:val="3160E6DA"/>
    <w:rsid w:val="317141BC"/>
    <w:rsid w:val="31763C32"/>
    <w:rsid w:val="3182AD11"/>
    <w:rsid w:val="31A5F9F3"/>
    <w:rsid w:val="31B0BE67"/>
    <w:rsid w:val="31BBCA99"/>
    <w:rsid w:val="31D27BE4"/>
    <w:rsid w:val="31D46AF1"/>
    <w:rsid w:val="31DBAE49"/>
    <w:rsid w:val="31E93855"/>
    <w:rsid w:val="320EA260"/>
    <w:rsid w:val="329C10E6"/>
    <w:rsid w:val="33D7FCA4"/>
    <w:rsid w:val="33ED8430"/>
    <w:rsid w:val="34078012"/>
    <w:rsid w:val="342EAE51"/>
    <w:rsid w:val="3436EE0D"/>
    <w:rsid w:val="34AA7EF7"/>
    <w:rsid w:val="34C2D51F"/>
    <w:rsid w:val="34C39F68"/>
    <w:rsid w:val="352F3886"/>
    <w:rsid w:val="35FA9059"/>
    <w:rsid w:val="35FAF789"/>
    <w:rsid w:val="35FCEFC7"/>
    <w:rsid w:val="361226AD"/>
    <w:rsid w:val="3632E2D8"/>
    <w:rsid w:val="366DB36C"/>
    <w:rsid w:val="36A304D4"/>
    <w:rsid w:val="371746FB"/>
    <w:rsid w:val="37248A96"/>
    <w:rsid w:val="3740625D"/>
    <w:rsid w:val="37600288"/>
    <w:rsid w:val="37670A61"/>
    <w:rsid w:val="37EACEA1"/>
    <w:rsid w:val="37EB0172"/>
    <w:rsid w:val="38469BF7"/>
    <w:rsid w:val="38708E9A"/>
    <w:rsid w:val="38777F06"/>
    <w:rsid w:val="3916A3CA"/>
    <w:rsid w:val="39170871"/>
    <w:rsid w:val="391ECF10"/>
    <w:rsid w:val="392CEA40"/>
    <w:rsid w:val="39D61F17"/>
    <w:rsid w:val="39FB94B5"/>
    <w:rsid w:val="3A0B6B83"/>
    <w:rsid w:val="3A0B94BC"/>
    <w:rsid w:val="3A75DB53"/>
    <w:rsid w:val="3AC7842A"/>
    <w:rsid w:val="3B15FF3D"/>
    <w:rsid w:val="3B3E7850"/>
    <w:rsid w:val="3B529DB5"/>
    <w:rsid w:val="3B5CACA8"/>
    <w:rsid w:val="3C045F11"/>
    <w:rsid w:val="3C3F7E17"/>
    <w:rsid w:val="3C6CFB94"/>
    <w:rsid w:val="3CFBBAB9"/>
    <w:rsid w:val="3D5D218E"/>
    <w:rsid w:val="3D7E20B3"/>
    <w:rsid w:val="3D7FC9A9"/>
    <w:rsid w:val="3D8D634C"/>
    <w:rsid w:val="3DA4EB2D"/>
    <w:rsid w:val="3DAF9B04"/>
    <w:rsid w:val="3E21ED92"/>
    <w:rsid w:val="3E31AEC3"/>
    <w:rsid w:val="3EACDA19"/>
    <w:rsid w:val="3EADF478"/>
    <w:rsid w:val="3EE5C46B"/>
    <w:rsid w:val="3F155B45"/>
    <w:rsid w:val="3F4F46D2"/>
    <w:rsid w:val="3FC1BFC7"/>
    <w:rsid w:val="3FF8D5DE"/>
    <w:rsid w:val="402B3C1F"/>
    <w:rsid w:val="405730A2"/>
    <w:rsid w:val="408A2271"/>
    <w:rsid w:val="40C7707C"/>
    <w:rsid w:val="40E07930"/>
    <w:rsid w:val="411ED4C3"/>
    <w:rsid w:val="412C0E8B"/>
    <w:rsid w:val="416B6EC3"/>
    <w:rsid w:val="417563A9"/>
    <w:rsid w:val="41CAFBAF"/>
    <w:rsid w:val="41FCE7BD"/>
    <w:rsid w:val="4201AC24"/>
    <w:rsid w:val="4228837E"/>
    <w:rsid w:val="4282F593"/>
    <w:rsid w:val="42A65F93"/>
    <w:rsid w:val="42E5F768"/>
    <w:rsid w:val="4319F576"/>
    <w:rsid w:val="4323EFF2"/>
    <w:rsid w:val="4330E4E9"/>
    <w:rsid w:val="437CA03D"/>
    <w:rsid w:val="43DD3286"/>
    <w:rsid w:val="43E13265"/>
    <w:rsid w:val="43E5A782"/>
    <w:rsid w:val="441819F2"/>
    <w:rsid w:val="4458663C"/>
    <w:rsid w:val="44631306"/>
    <w:rsid w:val="449B63F2"/>
    <w:rsid w:val="4526C8C6"/>
    <w:rsid w:val="45FE4BEF"/>
    <w:rsid w:val="460FF62A"/>
    <w:rsid w:val="462A826B"/>
    <w:rsid w:val="4650FEC0"/>
    <w:rsid w:val="466885AB"/>
    <w:rsid w:val="4672D9E5"/>
    <w:rsid w:val="467A12F1"/>
    <w:rsid w:val="4692CBE6"/>
    <w:rsid w:val="46964D76"/>
    <w:rsid w:val="469CE4C9"/>
    <w:rsid w:val="46A559FE"/>
    <w:rsid w:val="46DA474B"/>
    <w:rsid w:val="47083845"/>
    <w:rsid w:val="470C7214"/>
    <w:rsid w:val="472A0DE5"/>
    <w:rsid w:val="47305351"/>
    <w:rsid w:val="4747D8FE"/>
    <w:rsid w:val="474FBAB4"/>
    <w:rsid w:val="477F3855"/>
    <w:rsid w:val="47A17163"/>
    <w:rsid w:val="47AE88ED"/>
    <w:rsid w:val="47D46675"/>
    <w:rsid w:val="47DA9AC5"/>
    <w:rsid w:val="47FCBC09"/>
    <w:rsid w:val="480EAA46"/>
    <w:rsid w:val="481913C7"/>
    <w:rsid w:val="48304DCD"/>
    <w:rsid w:val="484027DE"/>
    <w:rsid w:val="488AEC33"/>
    <w:rsid w:val="489E82A2"/>
    <w:rsid w:val="48BA2E23"/>
    <w:rsid w:val="48FE19EF"/>
    <w:rsid w:val="491B08B6"/>
    <w:rsid w:val="49254857"/>
    <w:rsid w:val="49355539"/>
    <w:rsid w:val="49661E41"/>
    <w:rsid w:val="49D47C45"/>
    <w:rsid w:val="49FE7885"/>
    <w:rsid w:val="4A42E0D5"/>
    <w:rsid w:val="4A5E0403"/>
    <w:rsid w:val="4ACFF6AA"/>
    <w:rsid w:val="4ADED6E4"/>
    <w:rsid w:val="4B12D766"/>
    <w:rsid w:val="4B42297A"/>
    <w:rsid w:val="4B4FCC25"/>
    <w:rsid w:val="4B9D7CF9"/>
    <w:rsid w:val="4BB5C5A4"/>
    <w:rsid w:val="4C2E5800"/>
    <w:rsid w:val="4C70C181"/>
    <w:rsid w:val="4C79D112"/>
    <w:rsid w:val="4CA04FB4"/>
    <w:rsid w:val="4CA9E165"/>
    <w:rsid w:val="4CF29003"/>
    <w:rsid w:val="4D27A0F7"/>
    <w:rsid w:val="4D6AD17E"/>
    <w:rsid w:val="4D855870"/>
    <w:rsid w:val="4DD1A6A3"/>
    <w:rsid w:val="4DF48C8B"/>
    <w:rsid w:val="4E3C84BC"/>
    <w:rsid w:val="4EA62700"/>
    <w:rsid w:val="4ED755A6"/>
    <w:rsid w:val="4EE4B07D"/>
    <w:rsid w:val="4F0B019F"/>
    <w:rsid w:val="4F38670B"/>
    <w:rsid w:val="4F3EB415"/>
    <w:rsid w:val="4F9D0537"/>
    <w:rsid w:val="4F9D17FB"/>
    <w:rsid w:val="4FD0CF19"/>
    <w:rsid w:val="5025364F"/>
    <w:rsid w:val="507017E9"/>
    <w:rsid w:val="5077E2D8"/>
    <w:rsid w:val="50EB914A"/>
    <w:rsid w:val="51543C43"/>
    <w:rsid w:val="5271A0C7"/>
    <w:rsid w:val="5289A759"/>
    <w:rsid w:val="52964184"/>
    <w:rsid w:val="52AA0FF4"/>
    <w:rsid w:val="530DCAD0"/>
    <w:rsid w:val="53221241"/>
    <w:rsid w:val="534151CF"/>
    <w:rsid w:val="538281C8"/>
    <w:rsid w:val="5384AC9F"/>
    <w:rsid w:val="53C48AE6"/>
    <w:rsid w:val="5456E956"/>
    <w:rsid w:val="545982AE"/>
    <w:rsid w:val="546A08AE"/>
    <w:rsid w:val="548652DC"/>
    <w:rsid w:val="548BDD05"/>
    <w:rsid w:val="54B152A3"/>
    <w:rsid w:val="54C25BA4"/>
    <w:rsid w:val="54E48C75"/>
    <w:rsid w:val="553BA86B"/>
    <w:rsid w:val="555E622B"/>
    <w:rsid w:val="55ED5465"/>
    <w:rsid w:val="55EE1EAE"/>
    <w:rsid w:val="55FC849E"/>
    <w:rsid w:val="55FEC47D"/>
    <w:rsid w:val="563F6B5B"/>
    <w:rsid w:val="564460DE"/>
    <w:rsid w:val="56515CF7"/>
    <w:rsid w:val="56849DC2"/>
    <w:rsid w:val="57238FB5"/>
    <w:rsid w:val="57C2DDA8"/>
    <w:rsid w:val="57C6C0AC"/>
    <w:rsid w:val="58C5B063"/>
    <w:rsid w:val="5902EC9D"/>
    <w:rsid w:val="596708DD"/>
    <w:rsid w:val="59C7C4BF"/>
    <w:rsid w:val="59C88BF7"/>
    <w:rsid w:val="5A085D4B"/>
    <w:rsid w:val="5A40063A"/>
    <w:rsid w:val="5A511B25"/>
    <w:rsid w:val="5A53DDAC"/>
    <w:rsid w:val="5A80C36E"/>
    <w:rsid w:val="5AC65DAB"/>
    <w:rsid w:val="5B36C176"/>
    <w:rsid w:val="5BC2A4A1"/>
    <w:rsid w:val="5CC77C28"/>
    <w:rsid w:val="5D7EFF20"/>
    <w:rsid w:val="5D8F5BBC"/>
    <w:rsid w:val="5DB42F56"/>
    <w:rsid w:val="5E199A31"/>
    <w:rsid w:val="5E775193"/>
    <w:rsid w:val="5E7DC886"/>
    <w:rsid w:val="5ED788BB"/>
    <w:rsid w:val="5EF86096"/>
    <w:rsid w:val="5F36B7A8"/>
    <w:rsid w:val="5FF8E136"/>
    <w:rsid w:val="5FFA8CDC"/>
    <w:rsid w:val="60317455"/>
    <w:rsid w:val="60501A6A"/>
    <w:rsid w:val="60B5DC5C"/>
    <w:rsid w:val="60CDEB98"/>
    <w:rsid w:val="610A15E4"/>
    <w:rsid w:val="6137ACC8"/>
    <w:rsid w:val="61D4CFDD"/>
    <w:rsid w:val="627C7561"/>
    <w:rsid w:val="630D53AB"/>
    <w:rsid w:val="6314DED2"/>
    <w:rsid w:val="63268C17"/>
    <w:rsid w:val="637429CB"/>
    <w:rsid w:val="637FC3A7"/>
    <w:rsid w:val="63D5480C"/>
    <w:rsid w:val="63F8A3E5"/>
    <w:rsid w:val="643A51CD"/>
    <w:rsid w:val="64454687"/>
    <w:rsid w:val="646E45B2"/>
    <w:rsid w:val="652337D9"/>
    <w:rsid w:val="6523CF51"/>
    <w:rsid w:val="655193DC"/>
    <w:rsid w:val="655244EC"/>
    <w:rsid w:val="658EC309"/>
    <w:rsid w:val="6593F4B3"/>
    <w:rsid w:val="65AC8E3F"/>
    <w:rsid w:val="664DDE12"/>
    <w:rsid w:val="66615402"/>
    <w:rsid w:val="6698341E"/>
    <w:rsid w:val="669DF6A5"/>
    <w:rsid w:val="670CBFBB"/>
    <w:rsid w:val="671F538B"/>
    <w:rsid w:val="67929594"/>
    <w:rsid w:val="67AA7C43"/>
    <w:rsid w:val="67AE0F9F"/>
    <w:rsid w:val="68352785"/>
    <w:rsid w:val="685A9D23"/>
    <w:rsid w:val="68861A7F"/>
    <w:rsid w:val="689780A0"/>
    <w:rsid w:val="69241CFE"/>
    <w:rsid w:val="696E9AF8"/>
    <w:rsid w:val="697F10C8"/>
    <w:rsid w:val="69912AFB"/>
    <w:rsid w:val="69A81716"/>
    <w:rsid w:val="69D06ABB"/>
    <w:rsid w:val="6A7CBB64"/>
    <w:rsid w:val="6A84FD8E"/>
    <w:rsid w:val="6A912862"/>
    <w:rsid w:val="6A92D8EA"/>
    <w:rsid w:val="6AA4ADFA"/>
    <w:rsid w:val="6B090D20"/>
    <w:rsid w:val="6B09E15F"/>
    <w:rsid w:val="6B0FAEBC"/>
    <w:rsid w:val="6B5929C0"/>
    <w:rsid w:val="6B8B4C30"/>
    <w:rsid w:val="6BA249CC"/>
    <w:rsid w:val="6C13600E"/>
    <w:rsid w:val="6C143C00"/>
    <w:rsid w:val="6D56E724"/>
    <w:rsid w:val="6D95857B"/>
    <w:rsid w:val="6DF45327"/>
    <w:rsid w:val="6E21B4EA"/>
    <w:rsid w:val="6E30ECEB"/>
    <w:rsid w:val="6F502C87"/>
    <w:rsid w:val="6F5D1F59"/>
    <w:rsid w:val="6F6EB9D1"/>
    <w:rsid w:val="6F8CBB7A"/>
    <w:rsid w:val="6F9AC554"/>
    <w:rsid w:val="6FBF0C02"/>
    <w:rsid w:val="6FC36F00"/>
    <w:rsid w:val="7054D8D8"/>
    <w:rsid w:val="70661D51"/>
    <w:rsid w:val="70A68D14"/>
    <w:rsid w:val="70F7F7BA"/>
    <w:rsid w:val="7139ED5B"/>
    <w:rsid w:val="71457119"/>
    <w:rsid w:val="715B0BF4"/>
    <w:rsid w:val="7170A5C1"/>
    <w:rsid w:val="717A3613"/>
    <w:rsid w:val="719710B6"/>
    <w:rsid w:val="71E99E29"/>
    <w:rsid w:val="723D9A60"/>
    <w:rsid w:val="72595B48"/>
    <w:rsid w:val="726FE7F5"/>
    <w:rsid w:val="72A5DA1B"/>
    <w:rsid w:val="72E14E7F"/>
    <w:rsid w:val="73061B64"/>
    <w:rsid w:val="731FEDE8"/>
    <w:rsid w:val="73396F02"/>
    <w:rsid w:val="73928158"/>
    <w:rsid w:val="73B034BA"/>
    <w:rsid w:val="73B12B3E"/>
    <w:rsid w:val="73BD2F39"/>
    <w:rsid w:val="73E5050A"/>
    <w:rsid w:val="7468104F"/>
    <w:rsid w:val="7481210E"/>
    <w:rsid w:val="74FB112B"/>
    <w:rsid w:val="7543F466"/>
    <w:rsid w:val="754C90A9"/>
    <w:rsid w:val="75759F01"/>
    <w:rsid w:val="75BD562A"/>
    <w:rsid w:val="75C3B9EB"/>
    <w:rsid w:val="75C60CFE"/>
    <w:rsid w:val="75D2BEEB"/>
    <w:rsid w:val="75D5A262"/>
    <w:rsid w:val="76199CEA"/>
    <w:rsid w:val="762B28A0"/>
    <w:rsid w:val="763D5D4E"/>
    <w:rsid w:val="763E02A1"/>
    <w:rsid w:val="7688D660"/>
    <w:rsid w:val="7695BB19"/>
    <w:rsid w:val="76A4D7C6"/>
    <w:rsid w:val="76E92B53"/>
    <w:rsid w:val="76F0E50D"/>
    <w:rsid w:val="76F81434"/>
    <w:rsid w:val="7700ABF0"/>
    <w:rsid w:val="779F066B"/>
    <w:rsid w:val="77A1D38A"/>
    <w:rsid w:val="77DB087E"/>
    <w:rsid w:val="77E4A800"/>
    <w:rsid w:val="77FEA34D"/>
    <w:rsid w:val="787ED20B"/>
    <w:rsid w:val="78AAA7CC"/>
    <w:rsid w:val="78CCBDD1"/>
    <w:rsid w:val="78EADE5C"/>
    <w:rsid w:val="7976DF70"/>
    <w:rsid w:val="79B70614"/>
    <w:rsid w:val="7A3FFC30"/>
    <w:rsid w:val="7A428B84"/>
    <w:rsid w:val="7B31B40E"/>
    <w:rsid w:val="7BA04B51"/>
    <w:rsid w:val="7BABF04E"/>
    <w:rsid w:val="7C0B4188"/>
    <w:rsid w:val="7C579BFC"/>
    <w:rsid w:val="7C99F993"/>
    <w:rsid w:val="7CDEFC6C"/>
    <w:rsid w:val="7D174507"/>
    <w:rsid w:val="7D232912"/>
    <w:rsid w:val="7D40B96C"/>
    <w:rsid w:val="7D8F8B95"/>
    <w:rsid w:val="7DC2B27D"/>
    <w:rsid w:val="7DEAEAA2"/>
    <w:rsid w:val="7E03466E"/>
    <w:rsid w:val="7E17D696"/>
    <w:rsid w:val="7E3F9AE8"/>
    <w:rsid w:val="7E56B255"/>
    <w:rsid w:val="7ED68AF6"/>
    <w:rsid w:val="7F038332"/>
    <w:rsid w:val="7F4F135C"/>
    <w:rsid w:val="7F8AF25D"/>
    <w:rsid w:val="7FA5C932"/>
    <w:rsid w:val="7FABF1E6"/>
    <w:rsid w:val="7FB3DE71"/>
    <w:rsid w:val="7FB874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FA21"/>
  <w15:chartTrackingRefBased/>
  <w15:docId w15:val="{5995FB0C-F561-409F-865E-D22E37B1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SW Body Copy"/>
    <w:qFormat/>
    <w:rsid w:val="00600839"/>
    <w:pPr>
      <w:spacing w:after="0" w:line="240" w:lineRule="auto"/>
    </w:pPr>
    <w:rPr>
      <w:color w:val="4D4D4C"/>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839"/>
    <w:rPr>
      <w:color w:val="0000FF"/>
      <w:u w:val="single"/>
    </w:rPr>
  </w:style>
  <w:style w:type="table" w:styleId="TableGrid">
    <w:name w:val="Table Grid"/>
    <w:basedOn w:val="TableNormal"/>
    <w:uiPriority w:val="39"/>
    <w:rsid w:val="006008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946B3"/>
    <w:rPr>
      <w:sz w:val="16"/>
      <w:szCs w:val="16"/>
    </w:rPr>
  </w:style>
  <w:style w:type="paragraph" w:styleId="CommentText">
    <w:name w:val="annotation text"/>
    <w:basedOn w:val="Normal"/>
    <w:link w:val="CommentTextChar"/>
    <w:uiPriority w:val="99"/>
    <w:unhideWhenUsed/>
    <w:rsid w:val="007946B3"/>
    <w:rPr>
      <w:sz w:val="20"/>
      <w:szCs w:val="20"/>
    </w:rPr>
  </w:style>
  <w:style w:type="character" w:styleId="CommentTextChar" w:customStyle="1">
    <w:name w:val="Comment Text Char"/>
    <w:basedOn w:val="DefaultParagraphFont"/>
    <w:link w:val="CommentText"/>
    <w:uiPriority w:val="99"/>
    <w:rsid w:val="007946B3"/>
    <w:rPr>
      <w:color w:val="4D4D4C"/>
      <w:sz w:val="20"/>
      <w:szCs w:val="20"/>
    </w:rPr>
  </w:style>
  <w:style w:type="paragraph" w:styleId="CommentSubject">
    <w:name w:val="annotation subject"/>
    <w:basedOn w:val="CommentText"/>
    <w:next w:val="CommentText"/>
    <w:link w:val="CommentSubjectChar"/>
    <w:uiPriority w:val="99"/>
    <w:semiHidden/>
    <w:unhideWhenUsed/>
    <w:rsid w:val="007946B3"/>
    <w:rPr>
      <w:b/>
      <w:bCs/>
    </w:rPr>
  </w:style>
  <w:style w:type="character" w:styleId="CommentSubjectChar" w:customStyle="1">
    <w:name w:val="Comment Subject Char"/>
    <w:basedOn w:val="CommentTextChar"/>
    <w:link w:val="CommentSubject"/>
    <w:uiPriority w:val="99"/>
    <w:semiHidden/>
    <w:rsid w:val="007946B3"/>
    <w:rPr>
      <w:b/>
      <w:bCs/>
      <w:color w:val="4D4D4C"/>
      <w:sz w:val="20"/>
      <w:szCs w:val="20"/>
    </w:rPr>
  </w:style>
  <w:style w:type="character" w:styleId="Mention">
    <w:name w:val="Mention"/>
    <w:basedOn w:val="DefaultParagraphFont"/>
    <w:uiPriority w:val="99"/>
    <w:unhideWhenUsed/>
    <w:rsid w:val="007946B3"/>
    <w:rPr>
      <w:color w:val="2B579A"/>
      <w:shd w:val="clear" w:color="auto" w:fill="E1DFDD"/>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i-provider" w:customStyle="1">
    <w:name w:val="ui-provider"/>
    <w:basedOn w:val="DefaultParagraphFont"/>
    <w:rsid w:val="002051C4"/>
  </w:style>
  <w:style w:type="paragraph" w:styleId="ListParagraph">
    <w:name w:val="List Paragraph"/>
    <w:basedOn w:val="Normal"/>
    <w:uiPriority w:val="34"/>
    <w:qFormat/>
    <w:rsid w:val="00DC4FA1"/>
    <w:pPr>
      <w:ind w:left="720"/>
      <w:contextualSpacing/>
    </w:pPr>
  </w:style>
  <w:style w:type="paragraph" w:styleId="Revision">
    <w:name w:val="Revision"/>
    <w:hidden/>
    <w:uiPriority w:val="99"/>
    <w:semiHidden/>
    <w:rsid w:val="003A7566"/>
    <w:pPr>
      <w:spacing w:after="0" w:line="240" w:lineRule="auto"/>
    </w:pPr>
    <w:rPr>
      <w:color w:val="4D4D4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langcatfinancial.co.uk/platformanalyser/"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19/05/relationships/documenttasks" Target="documenttasks/documenttasks1.xml" Id="rId22" /><Relationship Type="http://schemas.openxmlformats.org/officeDocument/2006/relationships/hyperlink" Target="https://www.ftadviser.com/platforms/2023/11/16/advised-platform-outflows-hit-all-time-high-of-14bn/" TargetMode="External" Id="R99456148d4e84a8e" /><Relationship Type="http://schemas.openxmlformats.org/officeDocument/2006/relationships/hyperlink" Target="https://professionalparaplanner.co.uk/platform-outflows-suggest-slow-and-fragile-2024-says-lang-cat/?dm_i=1VAB,8HJS5,WZK3KM,Z2ROH,1" TargetMode="External" Id="R173b524a51774a87" /><Relationship Type="http://schemas.openxmlformats.org/officeDocument/2006/relationships/hyperlink" Target="https://www.professionaladviser.com/news/4147007/platform-net-flow-performance-plunges-low-q3" TargetMode="External" Id="R1174412fa929481f" /><Relationship Type="http://schemas.openxmlformats.org/officeDocument/2006/relationships/hyperlink" Target="https://www.moneymarketing.co.uk/news/advised-outflows-hit-all-time-high-of-14bn/" TargetMode="External" Id="Rd7286238832649e2" /><Relationship Type="http://schemas.openxmlformats.org/officeDocument/2006/relationships/hyperlink" Target="https://www.ftadviser.com/platforms/2023/11/16/advised-platform-outflows-hit-all-time-high-of-14bn/" TargetMode="External" Id="Rd9c50e0ae51e4694" /><Relationship Type="http://schemas.openxmlformats.org/officeDocument/2006/relationships/hyperlink" Target="https://international-adviser.com/advised-platform-outflows-reach-record-high/" TargetMode="External" Id="Rf6093a6419de4bee" /><Relationship Type="http://schemas.openxmlformats.org/officeDocument/2006/relationships/hyperlink" Target="https://citywire.com/new-model-adviser/news/platform-flows-plummet-to-worst-on-record-in-painful-q3/a2430548" TargetMode="External" Id="Rd97afa5b648a4ad8" /></Relationships>
</file>

<file path=word/documenttasks/documenttasks1.xml><?xml version="1.0" encoding="utf-8"?>
<t:Tasks xmlns:t="http://schemas.microsoft.com/office/tasks/2019/documenttasks" xmlns:oel="http://schemas.microsoft.com/office/2019/extlst">
  <t:Task id="{B1C8C245-DB99-480E-842B-FA0152C1DF9D}">
    <t:Anchor>
      <t:Comment id="69001722"/>
    </t:Anchor>
    <t:History>
      <t:Event id="{517E54D6-4316-4BE1-AFFB-65697D5CC6B2}" time="2023-11-14T14:58:40.566Z">
        <t:Attribution userId="S::chris@langcatfinancial.com::0d17faef-51c9-4864-ad3e-f4b3ce0e629c" userProvider="AD" userName="Chris Bredin"/>
        <t:Anchor>
          <t:Comment id="69001722"/>
        </t:Anchor>
        <t:Create/>
      </t:Event>
      <t:Event id="{8EC4A88F-42AB-4626-ABFD-DD6CA61C26E8}" time="2023-11-14T14:58:40.566Z">
        <t:Attribution userId="S::chris@langcatfinancial.com::0d17faef-51c9-4864-ad3e-f4b3ce0e629c" userProvider="AD" userName="Chris Bredin"/>
        <t:Anchor>
          <t:Comment id="69001722"/>
        </t:Anchor>
        <t:Assign userId="S::rich@langcatfinancial.com::371410e2-5f38-4625-a711-f70f339b0bb7" userProvider="AD" userName="Rich Mayor"/>
      </t:Event>
      <t:Event id="{691B3B03-2F84-4FE0-A887-58785A07BA0C}" time="2023-11-14T14:58:40.566Z">
        <t:Attribution userId="S::chris@langcatfinancial.com::0d17faef-51c9-4864-ad3e-f4b3ce0e629c" userProvider="AD" userName="Chris Bredin"/>
        <t:Anchor>
          <t:Comment id="69001722"/>
        </t:Anchor>
        <t:SetTitle title="@Rich MayorI think you mean advised AUA here? £691.94 if we're talking total AUA. 0.07% up."/>
      </t:Event>
      <t:Event id="{5013214E-A3AA-4B19-A818-7D3EBF5C7B19}" time="2023-11-14T15:33:11.663Z">
        <t:Attribution userId="S::rich@langcatfinancial.com::371410e2-5f38-4625-a711-f70f339b0bb7" userProvider="AD" userName="Rich Mayor"/>
        <t:Progress percentComplete="100"/>
      </t:Event>
    </t:History>
  </t:Task>
  <t:Task id="{E1780955-9C6A-4317-B5D7-9B364DB7B32F}">
    <t:Anchor>
      <t:Comment id="1057766778"/>
    </t:Anchor>
    <t:History>
      <t:Event id="{BA4C80C8-0662-44ED-BA76-003F7A5094C2}" time="2023-11-14T14:58:40.566Z">
        <t:Attribution userId="S::chris@langcatfinancial.com::0d17faef-51c9-4864-ad3e-f4b3ce0e629c" userProvider="AD" userName="Chris Bredin"/>
        <t:Anchor>
          <t:Comment id="1057766778"/>
        </t:Anchor>
        <t:Create/>
      </t:Event>
      <t:Event id="{C6A2C90D-F8C7-469B-959B-EDC1E396033C}" time="2023-11-14T14:58:40.566Z">
        <t:Attribution userId="S::chris@langcatfinancial.com::0d17faef-51c9-4864-ad3e-f4b3ce0e629c" userProvider="AD" userName="Chris Bredin"/>
        <t:Anchor>
          <t:Comment id="1057766778"/>
        </t:Anchor>
        <t:Assign userId="S::rich@langcatfinancial.com::371410e2-5f38-4625-a711-f70f339b0bb7" userProvider="AD" userName="Rich Mayor"/>
      </t:Event>
      <t:Event id="{1F3180F8-8C9E-4F33-970D-68D78E2DD355}" time="2023-11-14T14:58:40.566Z">
        <t:Attribution userId="S::chris@langcatfinancial.com::0d17faef-51c9-4864-ad3e-f4b3ce0e629c" userProvider="AD" userName="Chris Bredin"/>
        <t:Anchor>
          <t:Comment id="1057766778"/>
        </t:Anchor>
        <t:SetTitle title="@Rich MayorI think you mean advised AUA here? £691.94 if we're talking total AUA. 0.07% up."/>
      </t:Event>
      <t:Event id="{7BD73583-8A67-4E1D-BEBB-F13BBDDFA9E9}" time="2023-11-14T15:33:11.663Z">
        <t:Attribution userId="S::rich@langcatfinancial.com::371410e2-5f38-4625-a711-f70f339b0bb7" userProvider="AD" userName="Rich Mayo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6B4DEED67E245B4F94CC52038F78F" ma:contentTypeVersion="15" ma:contentTypeDescription="Create a new document." ma:contentTypeScope="" ma:versionID="10e1199477f4aac4393812926da00291">
  <xsd:schema xmlns:xsd="http://www.w3.org/2001/XMLSchema" xmlns:xs="http://www.w3.org/2001/XMLSchema" xmlns:p="http://schemas.microsoft.com/office/2006/metadata/properties" xmlns:ns2="0cb11a1f-b97b-47eb-8f3c-3bb28e60ac5d" xmlns:ns3="34f7dabc-ea64-4803-8539-ce7cd623e0fa" targetNamespace="http://schemas.microsoft.com/office/2006/metadata/properties" ma:root="true" ma:fieldsID="9ec4d1b29721111f0762964d0cad2189" ns2:_="" ns3:_="">
    <xsd:import namespace="0cb11a1f-b97b-47eb-8f3c-3bb28e60ac5d"/>
    <xsd:import namespace="34f7dabc-ea64-4803-8539-ce7cd623e0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11a1f-b97b-47eb-8f3c-3bb28e60a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e3159-6449-4f01-9d85-1405fbffbf0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7dabc-ea64-4803-8539-ce7cd623e0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b66961-ea8b-495f-9e1a-67d023e47a38}" ma:internalName="TaxCatchAll" ma:showField="CatchAllData" ma:web="34f7dabc-ea64-4803-8539-ce7cd623e0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f7dabc-ea64-4803-8539-ce7cd623e0fa" xsi:nil="true"/>
    <lcf76f155ced4ddcb4097134ff3c332f xmlns="0cb11a1f-b97b-47eb-8f3c-3bb28e60ac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493F7-D60F-4012-BD51-7BDA452D8A7F}"/>
</file>

<file path=customXml/itemProps2.xml><?xml version="1.0" encoding="utf-8"?>
<ds:datastoreItem xmlns:ds="http://schemas.openxmlformats.org/officeDocument/2006/customXml" ds:itemID="{ED4F493E-EA7A-47A4-BD0A-7DEB7E25A09D}">
  <ds:schemaRefs>
    <ds:schemaRef ds:uri="http://schemas.openxmlformats.org/officeDocument/2006/bibliography"/>
  </ds:schemaRefs>
</ds:datastoreItem>
</file>

<file path=customXml/itemProps3.xml><?xml version="1.0" encoding="utf-8"?>
<ds:datastoreItem xmlns:ds="http://schemas.openxmlformats.org/officeDocument/2006/customXml" ds:itemID="{4425F38E-D4F6-43CF-B915-64624B6AE343}">
  <ds:schemaRefs>
    <ds:schemaRef ds:uri="http://schemas.microsoft.com/sharepoint/v3/contenttype/forms"/>
  </ds:schemaRefs>
</ds:datastoreItem>
</file>

<file path=customXml/itemProps4.xml><?xml version="1.0" encoding="utf-8"?>
<ds:datastoreItem xmlns:ds="http://schemas.openxmlformats.org/officeDocument/2006/customXml" ds:itemID="{C022E0DE-50B7-41B5-A23B-5C5D62B02DDC}">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48734081-da93-4412-8c56-0403f6142375"/>
    <ds:schemaRef ds:uri="http://schemas.microsoft.com/office/infopath/2007/PartnerControls"/>
    <ds:schemaRef ds:uri="http://purl.org/dc/dcmitype/"/>
    <ds:schemaRef ds:uri="34f7dabc-ea64-4803-8539-ce7cd623e0fa"/>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Ellis</dc:creator>
  <keywords/>
  <dc:description/>
  <lastModifiedBy>Nicola Cannings</lastModifiedBy>
  <revision>414</revision>
  <lastPrinted>2023-05-24T13:30:00.0000000Z</lastPrinted>
  <dcterms:created xsi:type="dcterms:W3CDTF">2023-11-14T16:06:00.0000000Z</dcterms:created>
  <dcterms:modified xsi:type="dcterms:W3CDTF">2024-05-10T09:48:30.3788850Z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0x010100DF26B4DEED67E245B4F94CC52038F78F</vt:lpwstr>
  </property>
  <property fmtid="{D5CDD505-2E9C-101B-9397-08002B2CF9AE}" pid="3" name="MediaServiceImageTags">
    <vt:lpwstr/>
  </property>
</Properties>
</file>